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3A6D" w:rsidTr="002F3CDE">
        <w:tc>
          <w:tcPr>
            <w:tcW w:w="9854" w:type="dxa"/>
          </w:tcPr>
          <w:p w:rsidR="00C53A6D" w:rsidRDefault="00C53A6D" w:rsidP="002F3CDE">
            <w:pPr>
              <w:pStyle w:val="Heading4"/>
              <w:rPr>
                <w:sz w:val="28"/>
              </w:rPr>
            </w:pPr>
            <w:r>
              <w:rPr>
                <w:sz w:val="28"/>
              </w:rPr>
              <w:t xml:space="preserve">JOB DESCRIPTION: Capacity Planning &amp; Scheduling Lead </w:t>
            </w:r>
          </w:p>
          <w:p w:rsidR="00C53A6D" w:rsidRPr="003F0AFD" w:rsidRDefault="00C53A6D" w:rsidP="002F3CDE">
            <w:pPr>
              <w:pStyle w:val="Heading4"/>
            </w:pPr>
          </w:p>
        </w:tc>
      </w:tr>
    </w:tbl>
    <w:p w:rsidR="00C53A6D" w:rsidRDefault="00C53A6D" w:rsidP="00C53A6D">
      <w:pPr>
        <w:jc w:val="both"/>
        <w:rPr>
          <w:rFonts w:ascii="Arial" w:hAnsi="Arial" w:cs="Arial"/>
        </w:rPr>
      </w:pPr>
    </w:p>
    <w:p w:rsidR="00C53A6D" w:rsidRDefault="00C53A6D" w:rsidP="00C53A6D">
      <w:pPr>
        <w:jc w:val="both"/>
        <w:rPr>
          <w:rFonts w:ascii="Arial" w:hAnsi="Arial" w:cs="Arial"/>
          <w:b/>
          <w:bCs/>
        </w:rPr>
      </w:pPr>
      <w:r>
        <w:rPr>
          <w:rFonts w:ascii="Arial" w:hAnsi="Arial" w:cs="Arial"/>
          <w:b/>
          <w:bCs/>
        </w:rPr>
        <w:t xml:space="preserve">RESPONSIBLE TO: </w:t>
      </w:r>
      <w:r>
        <w:rPr>
          <w:rFonts w:ascii="Arial" w:hAnsi="Arial" w:cs="Arial"/>
          <w:b/>
          <w:bCs/>
        </w:rPr>
        <w:tab/>
        <w:t>Administration &amp; Deputy Operations Manager</w:t>
      </w:r>
    </w:p>
    <w:p w:rsidR="00C53A6D" w:rsidRDefault="00C53A6D" w:rsidP="00C53A6D">
      <w:pPr>
        <w:jc w:val="both"/>
        <w:rPr>
          <w:rFonts w:ascii="Arial" w:hAnsi="Arial" w:cs="Arial"/>
        </w:rPr>
      </w:pPr>
      <w:r>
        <w:rPr>
          <w:rFonts w:ascii="Arial" w:hAnsi="Arial" w:cs="Arial"/>
          <w:b/>
          <w:bCs/>
        </w:rPr>
        <w:tab/>
      </w:r>
    </w:p>
    <w:p w:rsidR="00C53A6D" w:rsidRDefault="00C53A6D" w:rsidP="00C53A6D">
      <w:pPr>
        <w:jc w:val="both"/>
        <w:rPr>
          <w:rFonts w:ascii="Arial" w:hAnsi="Arial" w:cs="Arial"/>
        </w:rPr>
      </w:pPr>
      <w:r>
        <w:rPr>
          <w:rFonts w:ascii="Arial" w:hAnsi="Arial" w:cs="Arial"/>
          <w:b/>
          <w:bCs/>
        </w:rPr>
        <w:t>ACCOUNTABLE TO:</w:t>
      </w:r>
      <w:r>
        <w:rPr>
          <w:rFonts w:ascii="Arial" w:hAnsi="Arial" w:cs="Arial"/>
          <w:b/>
          <w:bCs/>
        </w:rPr>
        <w:tab/>
        <w:t>Operations Manager</w:t>
      </w:r>
    </w:p>
    <w:p w:rsidR="00C53A6D" w:rsidRDefault="00C53A6D" w:rsidP="00C53A6D">
      <w:pPr>
        <w:jc w:val="both"/>
        <w:rPr>
          <w:rFonts w:ascii="Arial" w:hAnsi="Arial" w:cs="Arial"/>
        </w:rPr>
      </w:pPr>
      <w:r>
        <w:rPr>
          <w:rFonts w:ascii="Arial" w:hAnsi="Arial" w:cs="Arial"/>
          <w:b/>
        </w:rPr>
        <w:t>RESPONSIBLE FOR:</w:t>
      </w:r>
      <w:r>
        <w:rPr>
          <w:rFonts w:ascii="Arial" w:hAnsi="Arial" w:cs="Arial"/>
        </w:rPr>
        <w:t xml:space="preserve"> </w:t>
      </w:r>
      <w:r>
        <w:rPr>
          <w:rFonts w:ascii="Arial" w:hAnsi="Arial" w:cs="Arial"/>
        </w:rPr>
        <w:tab/>
      </w:r>
    </w:p>
    <w:p w:rsidR="00C53A6D" w:rsidRDefault="00C53A6D" w:rsidP="00C53A6D">
      <w:pPr>
        <w:jc w:val="both"/>
        <w:rPr>
          <w:rFonts w:ascii="Arial" w:hAnsi="Arial" w:cs="Arial"/>
        </w:rPr>
      </w:pPr>
    </w:p>
    <w:p w:rsidR="00C53A6D" w:rsidRDefault="00C53A6D" w:rsidP="00C53A6D">
      <w:pPr>
        <w:jc w:val="both"/>
        <w:rPr>
          <w:rFonts w:ascii="Arial" w:hAnsi="Arial" w:cs="Arial"/>
          <w:b/>
          <w:bCs/>
        </w:rPr>
      </w:pPr>
      <w:r>
        <w:rPr>
          <w:rFonts w:ascii="Arial" w:hAnsi="Arial" w:cs="Arial"/>
          <w:b/>
          <w:bCs/>
        </w:rPr>
        <w:t>JOB SUMMARY</w:t>
      </w:r>
    </w:p>
    <w:p w:rsidR="00C53A6D" w:rsidRPr="00C213D7" w:rsidRDefault="00C53A6D" w:rsidP="00C53A6D">
      <w:pPr>
        <w:jc w:val="both"/>
        <w:rPr>
          <w:rFonts w:ascii="Arial" w:hAnsi="Arial" w:cs="Arial"/>
          <w:b/>
          <w:bCs/>
          <w:sz w:val="22"/>
          <w:szCs w:val="22"/>
        </w:rPr>
      </w:pPr>
      <w:bookmarkStart w:id="0" w:name="_GoBack"/>
      <w:bookmarkEnd w:id="0"/>
    </w:p>
    <w:p w:rsidR="00C53A6D" w:rsidRDefault="00C53A6D" w:rsidP="00C53A6D">
      <w:pPr>
        <w:pStyle w:val="Heading3"/>
        <w:jc w:val="both"/>
        <w:rPr>
          <w:rFonts w:ascii="Arial" w:hAnsi="Arial" w:cs="Arial"/>
          <w:sz w:val="22"/>
          <w:szCs w:val="22"/>
        </w:rPr>
      </w:pPr>
    </w:p>
    <w:p w:rsidR="00C53A6D" w:rsidRDefault="00C53A6D" w:rsidP="00C53A6D">
      <w:pPr>
        <w:pStyle w:val="Heading3"/>
        <w:jc w:val="both"/>
        <w:rPr>
          <w:rFonts w:ascii="Arial" w:hAnsi="Arial" w:cs="Arial"/>
          <w:sz w:val="22"/>
          <w:szCs w:val="22"/>
        </w:rPr>
      </w:pPr>
      <w:r w:rsidRPr="00C213D7">
        <w:rPr>
          <w:rFonts w:ascii="Arial" w:hAnsi="Arial" w:cs="Arial"/>
          <w:sz w:val="22"/>
          <w:szCs w:val="22"/>
        </w:rPr>
        <w:t>Principal Duties and Responsibilities</w:t>
      </w:r>
    </w:p>
    <w:p w:rsidR="00C53A6D" w:rsidRDefault="00C53A6D" w:rsidP="00C53A6D"/>
    <w:p w:rsidR="00C53A6D" w:rsidRDefault="00C53A6D" w:rsidP="00C53A6D">
      <w:pPr>
        <w:rPr>
          <w:rFonts w:ascii="Arial" w:hAnsi="Arial" w:cs="Arial"/>
          <w:sz w:val="22"/>
          <w:szCs w:val="22"/>
        </w:rPr>
      </w:pPr>
      <w:r>
        <w:rPr>
          <w:rFonts w:ascii="Arial" w:hAnsi="Arial" w:cs="Arial"/>
          <w:sz w:val="22"/>
          <w:szCs w:val="22"/>
        </w:rPr>
        <w:t xml:space="preserve">As a member of the Administration team, this role will involve the planning and publishing of booking schedules for clinical appointments giving the optimum capacity to achieve and maintain wait times to meet the patient pathway and referral to treatment objectives.  This will include the understanding of current and future demands.  </w:t>
      </w:r>
    </w:p>
    <w:p w:rsidR="00C53A6D" w:rsidRDefault="00C53A6D" w:rsidP="00C53A6D">
      <w:pPr>
        <w:rPr>
          <w:rFonts w:ascii="Arial" w:hAnsi="Arial" w:cs="Arial"/>
          <w:sz w:val="22"/>
          <w:szCs w:val="22"/>
        </w:rPr>
      </w:pPr>
    </w:p>
    <w:p w:rsidR="00C53A6D" w:rsidRDefault="00C53A6D" w:rsidP="00C53A6D">
      <w:pPr>
        <w:pStyle w:val="Heading6"/>
        <w:jc w:val="both"/>
        <w:rPr>
          <w:rFonts w:ascii="Arial" w:hAnsi="Arial" w:cs="Arial"/>
        </w:rPr>
      </w:pPr>
      <w:r w:rsidRPr="00C213D7">
        <w:rPr>
          <w:rFonts w:ascii="Arial" w:hAnsi="Arial" w:cs="Arial"/>
        </w:rPr>
        <w:t>Primary Responsibilities:</w:t>
      </w:r>
    </w:p>
    <w:p w:rsidR="00C53A6D" w:rsidRPr="00A2367E" w:rsidRDefault="00C53A6D" w:rsidP="00C53A6D">
      <w:pPr>
        <w:numPr>
          <w:ilvl w:val="0"/>
          <w:numId w:val="2"/>
        </w:numPr>
      </w:pPr>
      <w:r>
        <w:rPr>
          <w:rFonts w:ascii="Arial" w:hAnsi="Arial" w:cs="Arial"/>
          <w:sz w:val="22"/>
          <w:szCs w:val="22"/>
        </w:rPr>
        <w:t>Design appointment booking schedules by specialty and consultant to ensure maximum utilisation of clinical time and facility availability.</w:t>
      </w:r>
    </w:p>
    <w:p w:rsidR="00C53A6D" w:rsidRPr="009D08A4" w:rsidRDefault="00C53A6D" w:rsidP="00C53A6D">
      <w:pPr>
        <w:numPr>
          <w:ilvl w:val="0"/>
          <w:numId w:val="2"/>
        </w:numPr>
      </w:pPr>
      <w:r>
        <w:rPr>
          <w:rFonts w:ascii="Arial" w:hAnsi="Arial" w:cs="Arial"/>
          <w:sz w:val="22"/>
          <w:szCs w:val="22"/>
        </w:rPr>
        <w:t>Review appointment demand trends regularly and compare against capacity plans.  Identify and escalate areas of capacity which require adjustment to support mid to longer term demand.</w:t>
      </w:r>
      <w:r w:rsidRPr="009D08A4">
        <w:rPr>
          <w:rFonts w:ascii="Arial" w:hAnsi="Arial" w:cs="Arial"/>
          <w:sz w:val="22"/>
          <w:szCs w:val="22"/>
        </w:rPr>
        <w:t xml:space="preserve"> </w:t>
      </w:r>
    </w:p>
    <w:p w:rsidR="00C53A6D" w:rsidRPr="0032330A" w:rsidRDefault="00C53A6D" w:rsidP="00C53A6D">
      <w:pPr>
        <w:numPr>
          <w:ilvl w:val="0"/>
          <w:numId w:val="2"/>
        </w:numPr>
      </w:pPr>
      <w:r w:rsidRPr="009D08A4">
        <w:rPr>
          <w:rFonts w:ascii="Arial" w:hAnsi="Arial" w:cs="Arial"/>
          <w:sz w:val="22"/>
          <w:szCs w:val="22"/>
        </w:rPr>
        <w:t xml:space="preserve">Communicate directly with clinicians to confirm availability and finalise plans, ensuring a clear communication trail is in place.  Seek additional sessions from clinicians to support demand </w:t>
      </w:r>
    </w:p>
    <w:p w:rsidR="00C53A6D" w:rsidRPr="006E6B29" w:rsidRDefault="00C53A6D" w:rsidP="00C53A6D">
      <w:pPr>
        <w:numPr>
          <w:ilvl w:val="0"/>
          <w:numId w:val="2"/>
        </w:numPr>
      </w:pPr>
      <w:r>
        <w:rPr>
          <w:rFonts w:ascii="Arial" w:hAnsi="Arial" w:cs="Arial"/>
          <w:sz w:val="22"/>
          <w:szCs w:val="22"/>
        </w:rPr>
        <w:t>Provide wait time information to internal and external stake holders.</w:t>
      </w:r>
    </w:p>
    <w:p w:rsidR="00C53A6D" w:rsidRPr="003B50A4" w:rsidRDefault="00C53A6D" w:rsidP="00C53A6D">
      <w:pPr>
        <w:numPr>
          <w:ilvl w:val="0"/>
          <w:numId w:val="2"/>
        </w:numPr>
      </w:pPr>
      <w:r>
        <w:rPr>
          <w:rFonts w:ascii="Arial" w:hAnsi="Arial" w:cs="Arial"/>
          <w:sz w:val="22"/>
          <w:szCs w:val="22"/>
        </w:rPr>
        <w:t>Monitor consultant annual leave, ensuring booking schedules are adjusted and annual leave calendar is maintained.</w:t>
      </w:r>
    </w:p>
    <w:p w:rsidR="00C53A6D" w:rsidRPr="00B03029" w:rsidRDefault="00C53A6D" w:rsidP="00C53A6D">
      <w:pPr>
        <w:numPr>
          <w:ilvl w:val="0"/>
          <w:numId w:val="2"/>
        </w:numPr>
      </w:pPr>
      <w:r>
        <w:rPr>
          <w:rFonts w:ascii="Arial" w:hAnsi="Arial" w:cs="Arial"/>
          <w:sz w:val="22"/>
          <w:szCs w:val="22"/>
        </w:rPr>
        <w:t>Routinely communicate with clinical and operational managers to provide information for staff rota planning and maintain the planned activity calendar.</w:t>
      </w:r>
    </w:p>
    <w:p w:rsidR="00C53A6D" w:rsidRPr="00ED0EE2" w:rsidRDefault="00C53A6D" w:rsidP="00C53A6D">
      <w:pPr>
        <w:numPr>
          <w:ilvl w:val="0"/>
          <w:numId w:val="2"/>
        </w:numPr>
      </w:pPr>
      <w:r>
        <w:rPr>
          <w:rFonts w:ascii="Arial" w:hAnsi="Arial" w:cs="Arial"/>
          <w:sz w:val="22"/>
          <w:szCs w:val="22"/>
        </w:rPr>
        <w:t xml:space="preserve">Oversee the </w:t>
      </w:r>
      <w:proofErr w:type="spellStart"/>
      <w:r>
        <w:rPr>
          <w:rFonts w:ascii="Arial" w:hAnsi="Arial" w:cs="Arial"/>
          <w:sz w:val="22"/>
          <w:szCs w:val="22"/>
        </w:rPr>
        <w:t>eRS</w:t>
      </w:r>
      <w:proofErr w:type="spellEnd"/>
      <w:r>
        <w:rPr>
          <w:rFonts w:ascii="Arial" w:hAnsi="Arial" w:cs="Arial"/>
          <w:sz w:val="22"/>
          <w:szCs w:val="22"/>
        </w:rPr>
        <w:t xml:space="preserve"> (electronic referral system) to ensure appointments are available for direct booking at all times across the different specialties.</w:t>
      </w:r>
    </w:p>
    <w:p w:rsidR="00C53A6D" w:rsidRPr="00ED0EE2" w:rsidRDefault="00C53A6D" w:rsidP="00C53A6D">
      <w:pPr>
        <w:numPr>
          <w:ilvl w:val="0"/>
          <w:numId w:val="2"/>
        </w:numPr>
      </w:pPr>
      <w:r>
        <w:rPr>
          <w:rFonts w:ascii="Arial" w:hAnsi="Arial" w:cs="Arial"/>
          <w:sz w:val="22"/>
          <w:szCs w:val="22"/>
        </w:rPr>
        <w:t xml:space="preserve">Act as an </w:t>
      </w:r>
      <w:proofErr w:type="spellStart"/>
      <w:r>
        <w:rPr>
          <w:rFonts w:ascii="Arial" w:hAnsi="Arial" w:cs="Arial"/>
          <w:sz w:val="22"/>
          <w:szCs w:val="22"/>
        </w:rPr>
        <w:t>eRS</w:t>
      </w:r>
      <w:proofErr w:type="spellEnd"/>
      <w:r>
        <w:rPr>
          <w:rFonts w:ascii="Arial" w:hAnsi="Arial" w:cs="Arial"/>
          <w:sz w:val="22"/>
          <w:szCs w:val="22"/>
        </w:rPr>
        <w:t xml:space="preserve"> Service Definer with responsibility for the publishing of services on </w:t>
      </w:r>
      <w:proofErr w:type="spellStart"/>
      <w:r>
        <w:rPr>
          <w:rFonts w:ascii="Arial" w:hAnsi="Arial" w:cs="Arial"/>
          <w:sz w:val="22"/>
          <w:szCs w:val="22"/>
        </w:rPr>
        <w:t>eRS</w:t>
      </w:r>
      <w:proofErr w:type="spellEnd"/>
      <w:r>
        <w:rPr>
          <w:rFonts w:ascii="Arial" w:hAnsi="Arial" w:cs="Arial"/>
          <w:sz w:val="22"/>
          <w:szCs w:val="22"/>
        </w:rPr>
        <w:t xml:space="preserve"> ensuring annual clinical review is in place.</w:t>
      </w:r>
    </w:p>
    <w:p w:rsidR="00C53A6D" w:rsidRPr="002804B6" w:rsidRDefault="00C53A6D" w:rsidP="00C53A6D">
      <w:pPr>
        <w:numPr>
          <w:ilvl w:val="0"/>
          <w:numId w:val="2"/>
        </w:numPr>
      </w:pPr>
      <w:r>
        <w:rPr>
          <w:rFonts w:ascii="Arial" w:hAnsi="Arial" w:cs="Arial"/>
          <w:sz w:val="22"/>
          <w:szCs w:val="22"/>
        </w:rPr>
        <w:t>Support the introduction of a new clinician to the service by way of confirming working pattern, start dates, induction.</w:t>
      </w:r>
    </w:p>
    <w:p w:rsidR="00C53A6D" w:rsidRPr="00ED0EE2" w:rsidRDefault="00C53A6D" w:rsidP="00C53A6D">
      <w:pPr>
        <w:numPr>
          <w:ilvl w:val="0"/>
          <w:numId w:val="2"/>
        </w:numPr>
      </w:pPr>
      <w:r>
        <w:rPr>
          <w:rFonts w:ascii="Arial" w:hAnsi="Arial" w:cs="Arial"/>
          <w:sz w:val="22"/>
          <w:szCs w:val="22"/>
        </w:rPr>
        <w:t>Act as a key link with external partners, for example the local Trusts, to agree and support the transfer of patient activity.</w:t>
      </w:r>
    </w:p>
    <w:p w:rsidR="00C53A6D" w:rsidRPr="00C9085C" w:rsidRDefault="00C53A6D" w:rsidP="00C53A6D">
      <w:pPr>
        <w:numPr>
          <w:ilvl w:val="0"/>
          <w:numId w:val="2"/>
        </w:numPr>
        <w:rPr>
          <w:rFonts w:ascii="Arial" w:hAnsi="Arial" w:cs="Arial"/>
          <w:sz w:val="22"/>
          <w:szCs w:val="22"/>
        </w:rPr>
      </w:pPr>
      <w:r w:rsidRPr="00C9085C">
        <w:rPr>
          <w:rFonts w:ascii="Arial" w:hAnsi="Arial" w:cs="Arial"/>
          <w:sz w:val="22"/>
          <w:szCs w:val="22"/>
        </w:rPr>
        <w:t>Lead</w:t>
      </w:r>
      <w:r>
        <w:rPr>
          <w:rFonts w:ascii="Arial" w:hAnsi="Arial" w:cs="Arial"/>
          <w:sz w:val="22"/>
          <w:szCs w:val="22"/>
        </w:rPr>
        <w:t xml:space="preserve"> the</w:t>
      </w:r>
      <w:r w:rsidRPr="00C9085C">
        <w:rPr>
          <w:rFonts w:ascii="Arial" w:hAnsi="Arial" w:cs="Arial"/>
          <w:sz w:val="22"/>
          <w:szCs w:val="22"/>
        </w:rPr>
        <w:t xml:space="preserve"> </w:t>
      </w:r>
      <w:r>
        <w:rPr>
          <w:rFonts w:ascii="Arial" w:hAnsi="Arial" w:cs="Arial"/>
          <w:sz w:val="22"/>
          <w:szCs w:val="22"/>
        </w:rPr>
        <w:t xml:space="preserve">weekly </w:t>
      </w:r>
      <w:r w:rsidRPr="00C9085C">
        <w:rPr>
          <w:rFonts w:ascii="Arial" w:hAnsi="Arial" w:cs="Arial"/>
          <w:sz w:val="22"/>
          <w:szCs w:val="22"/>
        </w:rPr>
        <w:t>Clinic Scheduling Group</w:t>
      </w:r>
      <w:r>
        <w:rPr>
          <w:rFonts w:ascii="Arial" w:hAnsi="Arial" w:cs="Arial"/>
          <w:sz w:val="22"/>
          <w:szCs w:val="22"/>
        </w:rPr>
        <w:t>, attended by booking, theatre and operational staff.</w:t>
      </w:r>
    </w:p>
    <w:p w:rsidR="00C53A6D" w:rsidRPr="00987EA5" w:rsidRDefault="00C53A6D" w:rsidP="00C53A6D">
      <w:pPr>
        <w:ind w:left="720"/>
      </w:pPr>
    </w:p>
    <w:p w:rsidR="00C53A6D" w:rsidRPr="00C213D7" w:rsidRDefault="00C53A6D" w:rsidP="00C53A6D">
      <w:pPr>
        <w:pStyle w:val="Heading3"/>
        <w:jc w:val="both"/>
        <w:rPr>
          <w:rFonts w:ascii="Arial" w:hAnsi="Arial" w:cs="Arial"/>
          <w:sz w:val="22"/>
          <w:szCs w:val="22"/>
          <w:u w:val="none"/>
        </w:rPr>
      </w:pPr>
      <w:r w:rsidRPr="00C213D7">
        <w:rPr>
          <w:rFonts w:ascii="Arial" w:hAnsi="Arial" w:cs="Arial"/>
          <w:sz w:val="22"/>
          <w:szCs w:val="22"/>
          <w:u w:val="none"/>
        </w:rPr>
        <w:t>Performance Measures:</w:t>
      </w:r>
    </w:p>
    <w:p w:rsidR="00C53A6D" w:rsidRPr="00C213D7" w:rsidRDefault="00C53A6D" w:rsidP="00C53A6D">
      <w:pPr>
        <w:jc w:val="both"/>
        <w:rPr>
          <w:sz w:val="22"/>
          <w:szCs w:val="22"/>
        </w:rPr>
      </w:pPr>
    </w:p>
    <w:p w:rsidR="00C53A6D" w:rsidRDefault="00C53A6D" w:rsidP="00C53A6D">
      <w:pPr>
        <w:numPr>
          <w:ilvl w:val="0"/>
          <w:numId w:val="1"/>
        </w:numPr>
        <w:jc w:val="both"/>
        <w:rPr>
          <w:rFonts w:ascii="Arial" w:hAnsi="Arial" w:cs="Arial"/>
          <w:sz w:val="22"/>
          <w:szCs w:val="22"/>
        </w:rPr>
      </w:pPr>
      <w:r>
        <w:rPr>
          <w:rFonts w:ascii="Arial" w:hAnsi="Arial" w:cs="Arial"/>
          <w:sz w:val="22"/>
          <w:szCs w:val="22"/>
        </w:rPr>
        <w:t>18 week Referral to Treatment by specialty, including wait to first appointment and time to first treatment.</w:t>
      </w:r>
    </w:p>
    <w:p w:rsidR="00C53A6D" w:rsidRDefault="00C53A6D" w:rsidP="00C53A6D">
      <w:pPr>
        <w:numPr>
          <w:ilvl w:val="0"/>
          <w:numId w:val="1"/>
        </w:numPr>
        <w:jc w:val="both"/>
        <w:rPr>
          <w:rFonts w:ascii="Arial" w:hAnsi="Arial" w:cs="Arial"/>
          <w:sz w:val="22"/>
          <w:szCs w:val="22"/>
        </w:rPr>
      </w:pPr>
      <w:r>
        <w:rPr>
          <w:rFonts w:ascii="Arial" w:hAnsi="Arial" w:cs="Arial"/>
          <w:sz w:val="22"/>
          <w:szCs w:val="22"/>
        </w:rPr>
        <w:t>6 week Referral to Diagnostic appointment for Endoscopy procedures</w:t>
      </w:r>
    </w:p>
    <w:p w:rsidR="00C53A6D" w:rsidRPr="004A0384" w:rsidRDefault="00C53A6D" w:rsidP="00C53A6D">
      <w:pPr>
        <w:numPr>
          <w:ilvl w:val="0"/>
          <w:numId w:val="1"/>
        </w:numPr>
        <w:suppressAutoHyphens/>
        <w:jc w:val="both"/>
        <w:rPr>
          <w:rFonts w:ascii="Arial" w:hAnsi="Arial" w:cs="Arial"/>
          <w:sz w:val="22"/>
          <w:szCs w:val="22"/>
          <w:lang w:val="en-US"/>
        </w:rPr>
      </w:pPr>
      <w:r w:rsidRPr="00E928C4">
        <w:rPr>
          <w:rFonts w:ascii="Arial" w:hAnsi="Arial" w:cs="Arial"/>
          <w:sz w:val="22"/>
          <w:szCs w:val="22"/>
        </w:rPr>
        <w:t>Patient Satisfaction levels</w:t>
      </w:r>
    </w:p>
    <w:p w:rsidR="00C53A6D" w:rsidRPr="00E928C4" w:rsidRDefault="00C53A6D" w:rsidP="00C53A6D">
      <w:pPr>
        <w:suppressAutoHyphens/>
        <w:ind w:left="720"/>
        <w:jc w:val="both"/>
        <w:rPr>
          <w:rFonts w:ascii="Arial" w:hAnsi="Arial" w:cs="Arial"/>
          <w:sz w:val="22"/>
          <w:szCs w:val="22"/>
          <w:lang w:val="en-US"/>
        </w:rPr>
      </w:pPr>
    </w:p>
    <w:p w:rsidR="00C53A6D" w:rsidRPr="00C213D7" w:rsidRDefault="00C53A6D" w:rsidP="00C53A6D">
      <w:pPr>
        <w:tabs>
          <w:tab w:val="left" w:pos="-720"/>
        </w:tabs>
        <w:suppressAutoHyphens/>
        <w:jc w:val="both"/>
        <w:rPr>
          <w:rFonts w:ascii="Arial" w:hAnsi="Arial" w:cs="Arial"/>
          <w:sz w:val="22"/>
          <w:szCs w:val="22"/>
          <w:lang w:val="en-US"/>
        </w:rPr>
      </w:pPr>
      <w:r w:rsidRPr="00C213D7">
        <w:rPr>
          <w:rFonts w:ascii="Arial" w:hAnsi="Arial" w:cs="Arial"/>
          <w:sz w:val="22"/>
          <w:szCs w:val="22"/>
          <w:lang w:val="en-US"/>
        </w:rPr>
        <w:lastRenderedPageBreak/>
        <w:t>This list of duties and responsibilities is not exhaustive and the post holder may be required to undertake other relevant and appropriate duties as reasonably required.</w:t>
      </w:r>
    </w:p>
    <w:p w:rsidR="00C53A6D" w:rsidRPr="00C213D7" w:rsidRDefault="00C53A6D" w:rsidP="00C53A6D">
      <w:pPr>
        <w:tabs>
          <w:tab w:val="left" w:pos="-720"/>
        </w:tabs>
        <w:suppressAutoHyphens/>
        <w:jc w:val="both"/>
        <w:rPr>
          <w:rFonts w:ascii="Arial" w:hAnsi="Arial" w:cs="Arial"/>
          <w:sz w:val="22"/>
          <w:szCs w:val="22"/>
          <w:lang w:val="en-US"/>
        </w:rPr>
      </w:pPr>
      <w:r w:rsidRPr="00C213D7">
        <w:rPr>
          <w:rFonts w:ascii="Arial" w:hAnsi="Arial" w:cs="Arial"/>
          <w:sz w:val="22"/>
          <w:szCs w:val="22"/>
          <w:lang w:val="en-US"/>
        </w:rPr>
        <w:t>This job description is subject to regular review and appropriate modification.</w:t>
      </w:r>
    </w:p>
    <w:p w:rsidR="00C53A6D" w:rsidRDefault="00C53A6D" w:rsidP="00C53A6D">
      <w:pPr>
        <w:tabs>
          <w:tab w:val="left" w:pos="-720"/>
        </w:tabs>
        <w:suppressAutoHyphens/>
        <w:jc w:val="both"/>
        <w:rPr>
          <w:rFonts w:ascii="Arial" w:hAnsi="Arial" w:cs="Arial"/>
          <w:lang w:val="en-US"/>
        </w:rPr>
      </w:pPr>
    </w:p>
    <w:p w:rsidR="00435E12" w:rsidRDefault="00435E12"/>
    <w:sectPr w:rsidR="00435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14C3B"/>
    <w:multiLevelType w:val="hybridMultilevel"/>
    <w:tmpl w:val="6D9A0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106694"/>
    <w:multiLevelType w:val="hybridMultilevel"/>
    <w:tmpl w:val="F080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6D"/>
    <w:rsid w:val="00435E12"/>
    <w:rsid w:val="00C5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7F269-357C-470D-913D-582795C0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A6D"/>
    <w:pPr>
      <w:spacing w:after="0" w:line="240" w:lineRule="auto"/>
    </w:pPr>
    <w:rPr>
      <w:rFonts w:ascii="Book Antiqua" w:eastAsia="Times New Roman" w:hAnsi="Book Antiqua" w:cs="Times New Roman"/>
      <w:sz w:val="24"/>
      <w:szCs w:val="24"/>
    </w:rPr>
  </w:style>
  <w:style w:type="paragraph" w:styleId="Heading3">
    <w:name w:val="heading 3"/>
    <w:basedOn w:val="Normal"/>
    <w:next w:val="Normal"/>
    <w:link w:val="Heading3Char"/>
    <w:qFormat/>
    <w:rsid w:val="00C53A6D"/>
    <w:pPr>
      <w:keepNext/>
      <w:outlineLvl w:val="2"/>
    </w:pPr>
    <w:rPr>
      <w:b/>
      <w:bCs/>
      <w:u w:val="single"/>
    </w:rPr>
  </w:style>
  <w:style w:type="paragraph" w:styleId="Heading4">
    <w:name w:val="heading 4"/>
    <w:basedOn w:val="Normal"/>
    <w:next w:val="Normal"/>
    <w:link w:val="Heading4Char"/>
    <w:qFormat/>
    <w:rsid w:val="00C53A6D"/>
    <w:pPr>
      <w:keepNext/>
      <w:jc w:val="both"/>
      <w:outlineLvl w:val="3"/>
    </w:pPr>
    <w:rPr>
      <w:rFonts w:ascii="Arial" w:hAnsi="Arial" w:cs="Arial"/>
      <w:b/>
      <w:bCs/>
      <w:color w:val="800080"/>
    </w:rPr>
  </w:style>
  <w:style w:type="paragraph" w:styleId="Heading6">
    <w:name w:val="heading 6"/>
    <w:basedOn w:val="Normal"/>
    <w:next w:val="Normal"/>
    <w:link w:val="Heading6Char"/>
    <w:qFormat/>
    <w:rsid w:val="00C53A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53A6D"/>
    <w:rPr>
      <w:rFonts w:ascii="Book Antiqua" w:eastAsia="Times New Roman" w:hAnsi="Book Antiqua" w:cs="Times New Roman"/>
      <w:b/>
      <w:bCs/>
      <w:sz w:val="24"/>
      <w:szCs w:val="24"/>
      <w:u w:val="single"/>
    </w:rPr>
  </w:style>
  <w:style w:type="character" w:customStyle="1" w:styleId="Heading4Char">
    <w:name w:val="Heading 4 Char"/>
    <w:basedOn w:val="DefaultParagraphFont"/>
    <w:link w:val="Heading4"/>
    <w:rsid w:val="00C53A6D"/>
    <w:rPr>
      <w:rFonts w:ascii="Arial" w:eastAsia="Times New Roman" w:hAnsi="Arial" w:cs="Arial"/>
      <w:b/>
      <w:bCs/>
      <w:color w:val="800080"/>
      <w:sz w:val="24"/>
      <w:szCs w:val="24"/>
    </w:rPr>
  </w:style>
  <w:style w:type="character" w:customStyle="1" w:styleId="Heading6Char">
    <w:name w:val="Heading 6 Char"/>
    <w:basedOn w:val="DefaultParagraphFont"/>
    <w:link w:val="Heading6"/>
    <w:rsid w:val="00C53A6D"/>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Dunning</dc:creator>
  <cp:keywords/>
  <dc:description/>
  <cp:lastModifiedBy>Kathryn Dunning</cp:lastModifiedBy>
  <cp:revision>1</cp:revision>
  <dcterms:created xsi:type="dcterms:W3CDTF">2022-08-31T11:31:00Z</dcterms:created>
  <dcterms:modified xsi:type="dcterms:W3CDTF">2022-08-31T11:32:00Z</dcterms:modified>
</cp:coreProperties>
</file>