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79150" w14:textId="77777777" w:rsidR="008D1635" w:rsidRDefault="005C30B3">
      <w:pPr>
        <w:spacing w:after="498" w:line="259" w:lineRule="auto"/>
        <w:ind w:left="20" w:firstLine="0"/>
        <w:jc w:val="center"/>
      </w:pPr>
      <w:r>
        <w:rPr>
          <w:b/>
          <w:color w:val="7030A0"/>
          <w:sz w:val="28"/>
          <w:u w:val="single" w:color="7030A0"/>
        </w:rPr>
        <w:t>Job Description</w:t>
      </w:r>
    </w:p>
    <w:p w14:paraId="50CE9044" w14:textId="0BB2EC9B" w:rsidR="008D1635" w:rsidRDefault="005C30B3">
      <w:pPr>
        <w:tabs>
          <w:tab w:val="center" w:pos="3656"/>
        </w:tabs>
        <w:spacing w:after="0" w:line="265" w:lineRule="auto"/>
        <w:ind w:left="-15" w:firstLine="0"/>
      </w:pPr>
      <w:r>
        <w:rPr>
          <w:b/>
          <w:color w:val="7030A0"/>
          <w:sz w:val="22"/>
        </w:rPr>
        <w:t>Job Title:</w:t>
      </w:r>
      <w:r>
        <w:rPr>
          <w:b/>
          <w:color w:val="7030A0"/>
          <w:sz w:val="22"/>
        </w:rPr>
        <w:tab/>
      </w:r>
      <w:r w:rsidR="003C34C3">
        <w:rPr>
          <w:b/>
          <w:color w:val="7030A0"/>
          <w:sz w:val="22"/>
        </w:rPr>
        <w:t xml:space="preserve">           </w:t>
      </w:r>
      <w:r>
        <w:rPr>
          <w:b/>
          <w:color w:val="7030A0"/>
          <w:sz w:val="22"/>
        </w:rPr>
        <w:t>Regional Mental Health Lead</w:t>
      </w:r>
      <w:r w:rsidR="003C34C3">
        <w:rPr>
          <w:b/>
          <w:color w:val="7030A0"/>
          <w:sz w:val="22"/>
        </w:rPr>
        <w:t xml:space="preserve"> (IRCs)</w:t>
      </w:r>
    </w:p>
    <w:p w14:paraId="1F815141" w14:textId="77777777" w:rsidR="008D1635" w:rsidRDefault="005C30B3">
      <w:pPr>
        <w:tabs>
          <w:tab w:val="center" w:pos="3107"/>
        </w:tabs>
        <w:spacing w:after="509" w:line="265" w:lineRule="auto"/>
        <w:ind w:left="-15" w:firstLine="0"/>
      </w:pPr>
      <w:r>
        <w:rPr>
          <w:b/>
          <w:color w:val="7030A0"/>
          <w:sz w:val="22"/>
        </w:rPr>
        <w:t>Accountable to:</w:t>
      </w:r>
      <w:r>
        <w:rPr>
          <w:b/>
          <w:color w:val="7030A0"/>
          <w:sz w:val="22"/>
        </w:rPr>
        <w:tab/>
        <w:t>Regional Manager</w:t>
      </w:r>
    </w:p>
    <w:p w14:paraId="3F16E834" w14:textId="77777777" w:rsidR="008D1635" w:rsidRDefault="005C30B3">
      <w:pPr>
        <w:spacing w:after="238"/>
      </w:pPr>
      <w:r>
        <w:t xml:space="preserve">Practice Plus Group’s mission is </w:t>
      </w:r>
      <w:r>
        <w:rPr>
          <w:b/>
          <w:color w:val="7030A0"/>
        </w:rPr>
        <w:t>Access to Excellence</w:t>
      </w:r>
      <w:r>
        <w:t>. Our core values are;</w:t>
      </w:r>
    </w:p>
    <w:p w14:paraId="6CD6F891" w14:textId="77777777" w:rsidR="008D1635" w:rsidRDefault="005C30B3">
      <w:pPr>
        <w:numPr>
          <w:ilvl w:val="0"/>
          <w:numId w:val="1"/>
        </w:numPr>
        <w:ind w:hanging="360"/>
      </w:pPr>
      <w:r>
        <w:t>we treat patients and each other as we would like to be treated</w:t>
      </w:r>
    </w:p>
    <w:p w14:paraId="0E0ABF2D" w14:textId="77777777" w:rsidR="008D1635" w:rsidRDefault="005C30B3">
      <w:pPr>
        <w:numPr>
          <w:ilvl w:val="0"/>
          <w:numId w:val="1"/>
        </w:numPr>
        <w:ind w:hanging="360"/>
      </w:pPr>
      <w:r>
        <w:t>we act with integrity</w:t>
      </w:r>
    </w:p>
    <w:p w14:paraId="4D54D56C" w14:textId="77777777" w:rsidR="008D1635" w:rsidRDefault="005C30B3">
      <w:pPr>
        <w:numPr>
          <w:ilvl w:val="0"/>
          <w:numId w:val="1"/>
        </w:numPr>
        <w:ind w:hanging="360"/>
      </w:pPr>
      <w:r>
        <w:t>we embrace diversity</w:t>
      </w:r>
    </w:p>
    <w:p w14:paraId="4A8C734A" w14:textId="77777777" w:rsidR="008D1635" w:rsidRDefault="005C30B3">
      <w:pPr>
        <w:numPr>
          <w:ilvl w:val="0"/>
          <w:numId w:val="1"/>
        </w:numPr>
        <w:spacing w:after="238"/>
        <w:ind w:hanging="360"/>
      </w:pPr>
      <w:r>
        <w:t>we strive to do things better together</w:t>
      </w:r>
    </w:p>
    <w:p w14:paraId="092FBCAC" w14:textId="77777777" w:rsidR="008D1635" w:rsidRDefault="005C30B3">
      <w:r>
        <w:t>Patients can only access excellence if we commit to living our values in everything we do when we’re at work.</w:t>
      </w:r>
    </w:p>
    <w:p w14:paraId="0765BD59" w14:textId="77777777" w:rsidR="008D1635" w:rsidRDefault="005C30B3">
      <w:pPr>
        <w:spacing w:after="327" w:line="259" w:lineRule="auto"/>
        <w:ind w:left="0" w:right="-24" w:firstLine="0"/>
      </w:pPr>
      <w:r>
        <w:rPr>
          <w:rFonts w:ascii="Calibri" w:eastAsia="Calibri" w:hAnsi="Calibri" w:cs="Calibri"/>
          <w:noProof/>
          <w:color w:val="000000"/>
          <w:sz w:val="22"/>
        </w:rPr>
        <mc:AlternateContent>
          <mc:Choice Requires="wpg">
            <w:drawing>
              <wp:inline distT="0" distB="0" distL="0" distR="0" wp14:anchorId="74EDEFAD" wp14:editId="6710B4CF">
                <wp:extent cx="5734050" cy="752475"/>
                <wp:effectExtent l="0" t="0" r="0" b="0"/>
                <wp:docPr id="5535" name="Group 5535"/>
                <wp:cNvGraphicFramePr/>
                <a:graphic xmlns:a="http://schemas.openxmlformats.org/drawingml/2006/main">
                  <a:graphicData uri="http://schemas.microsoft.com/office/word/2010/wordprocessingGroup">
                    <wpg:wgp>
                      <wpg:cNvGrpSpPr/>
                      <wpg:grpSpPr>
                        <a:xfrm>
                          <a:off x="0" y="0"/>
                          <a:ext cx="5734050" cy="752475"/>
                          <a:chOff x="0" y="0"/>
                          <a:chExt cx="5734050" cy="752475"/>
                        </a:xfrm>
                      </wpg:grpSpPr>
                      <pic:pic xmlns:pic="http://schemas.openxmlformats.org/drawingml/2006/picture">
                        <pic:nvPicPr>
                          <pic:cNvPr id="388" name="Picture 388"/>
                          <pic:cNvPicPr/>
                        </pic:nvPicPr>
                        <pic:blipFill>
                          <a:blip r:embed="rId7"/>
                          <a:stretch>
                            <a:fillRect/>
                          </a:stretch>
                        </pic:blipFill>
                        <pic:spPr>
                          <a:xfrm>
                            <a:off x="2734915" y="0"/>
                            <a:ext cx="523875" cy="752475"/>
                          </a:xfrm>
                          <a:prstGeom prst="rect">
                            <a:avLst/>
                          </a:prstGeom>
                        </pic:spPr>
                      </pic:pic>
                      <pic:pic xmlns:pic="http://schemas.openxmlformats.org/drawingml/2006/picture">
                        <pic:nvPicPr>
                          <pic:cNvPr id="390" name="Picture 390"/>
                          <pic:cNvPicPr/>
                        </pic:nvPicPr>
                        <pic:blipFill>
                          <a:blip r:embed="rId8"/>
                          <a:stretch>
                            <a:fillRect/>
                          </a:stretch>
                        </pic:blipFill>
                        <pic:spPr>
                          <a:xfrm>
                            <a:off x="0" y="171450"/>
                            <a:ext cx="2219325" cy="19050"/>
                          </a:xfrm>
                          <a:prstGeom prst="rect">
                            <a:avLst/>
                          </a:prstGeom>
                        </pic:spPr>
                      </pic:pic>
                      <pic:pic xmlns:pic="http://schemas.openxmlformats.org/drawingml/2006/picture">
                        <pic:nvPicPr>
                          <pic:cNvPr id="392" name="Picture 392"/>
                          <pic:cNvPicPr/>
                        </pic:nvPicPr>
                        <pic:blipFill>
                          <a:blip r:embed="rId9"/>
                          <a:stretch>
                            <a:fillRect/>
                          </a:stretch>
                        </pic:blipFill>
                        <pic:spPr>
                          <a:xfrm>
                            <a:off x="3457575" y="171450"/>
                            <a:ext cx="2276475" cy="47625"/>
                          </a:xfrm>
                          <a:prstGeom prst="rect">
                            <a:avLst/>
                          </a:prstGeom>
                        </pic:spPr>
                      </pic:pic>
                    </wpg:wgp>
                  </a:graphicData>
                </a:graphic>
              </wp:inline>
            </w:drawing>
          </mc:Choice>
          <mc:Fallback xmlns:a="http://schemas.openxmlformats.org/drawingml/2006/main">
            <w:pict>
              <v:group id="Group 5535" style="width:451.5pt;height:59.25pt;mso-position-horizontal-relative:char;mso-position-vertical-relative:line" coordsize="57340,7524">
                <v:shape id="Picture 388" style="position:absolute;width:5238;height:7524;left:27349;top:0;" filled="f">
                  <v:imagedata r:id="rId10"/>
                </v:shape>
                <v:shape id="Picture 390" style="position:absolute;width:22193;height:190;left:0;top:1714;" filled="f">
                  <v:imagedata r:id="rId11"/>
                </v:shape>
                <v:shape id="Picture 392" style="position:absolute;width:22764;height:476;left:34575;top:1714;" filled="f">
                  <v:imagedata r:id="rId12"/>
                </v:shape>
              </v:group>
            </w:pict>
          </mc:Fallback>
        </mc:AlternateContent>
      </w:r>
    </w:p>
    <w:p w14:paraId="651DAEE9" w14:textId="77777777" w:rsidR="008D1635" w:rsidRDefault="005C30B3">
      <w:pPr>
        <w:spacing w:after="258"/>
      </w:pPr>
      <w:r>
        <w:t>We believe in putting the patient first, regardless of the environment or their history. The prison population is one of the most vulnerable and challenged patient groups in society and the delivery of their health care is conducted within often difficult and demanding environments.</w:t>
      </w:r>
    </w:p>
    <w:p w14:paraId="3ECC0799" w14:textId="77777777" w:rsidR="008D1635" w:rsidRDefault="005C30B3">
      <w:pPr>
        <w:pStyle w:val="Heading1"/>
        <w:ind w:left="-5"/>
      </w:pPr>
      <w:r>
        <w:t>The role</w:t>
      </w:r>
    </w:p>
    <w:p w14:paraId="344C4216" w14:textId="591BB9D1" w:rsidR="008D1635" w:rsidRDefault="005C30B3">
      <w:pPr>
        <w:spacing w:after="238"/>
      </w:pPr>
      <w:r>
        <w:t xml:space="preserve">As </w:t>
      </w:r>
      <w:r w:rsidR="003C34C3">
        <w:t>the</w:t>
      </w:r>
      <w:r>
        <w:t xml:space="preserve"> Regional Mental Health Lead </w:t>
      </w:r>
      <w:r w:rsidR="003C34C3">
        <w:t xml:space="preserve">for Immigration Removal </w:t>
      </w:r>
      <w:proofErr w:type="gramStart"/>
      <w:r w:rsidR="003C34C3">
        <w:t>Centres</w:t>
      </w:r>
      <w:proofErr w:type="gramEnd"/>
      <w:r w:rsidR="003C34C3">
        <w:t xml:space="preserve"> </w:t>
      </w:r>
      <w:r>
        <w:t>you will provide nursing and Allied Health Professional (AHP) leadership in mental health in order to consistently develop high quality, safe and cost effective mental health services for patients. In conjunction with the Regional Medical Leads, the Regional Mental Health Lead will provide leadership to our mental health services within the regions, supporting the network of services.</w:t>
      </w:r>
    </w:p>
    <w:p w14:paraId="6C902719" w14:textId="77777777" w:rsidR="008D1635" w:rsidRDefault="005C30B3">
      <w:pPr>
        <w:spacing w:after="468"/>
      </w:pPr>
      <w:r>
        <w:t>As a Regional Mental Health Lead with Practice Plus Group, you will support the Head of Mental Health in driving the implementation of our nursing strategy:</w:t>
      </w:r>
    </w:p>
    <w:p w14:paraId="7138D381" w14:textId="77777777" w:rsidR="008D1635" w:rsidRDefault="005C30B3">
      <w:pPr>
        <w:spacing w:after="238"/>
      </w:pPr>
      <w:r>
        <w:t>You will;</w:t>
      </w:r>
    </w:p>
    <w:p w14:paraId="2C16EB95" w14:textId="77777777" w:rsidR="008D1635" w:rsidRDefault="005C30B3">
      <w:pPr>
        <w:spacing w:after="226" w:line="269" w:lineRule="auto"/>
        <w:ind w:left="-5" w:right="4"/>
      </w:pPr>
      <w:r>
        <w:rPr>
          <w:b/>
          <w:color w:val="7030A0"/>
        </w:rPr>
        <w:t xml:space="preserve">Provide </w:t>
      </w:r>
      <w:r>
        <w:rPr>
          <w:color w:val="0F243E"/>
        </w:rPr>
        <w:t>leadership and management support to lead MH nurses and MH teams across your region to ensure the most effective and efficient utilisation of resources and to support Practice Plus Group in the delivery of its objectives and the provision of excellent patient focused care. You will work with sites to develop a health promotion framework to be delivered in conjunction with other pathways across the year and facilitate appropriate and effective clinical supervision to all staff within the mental health teams.</w:t>
      </w:r>
    </w:p>
    <w:p w14:paraId="06588661" w14:textId="77777777" w:rsidR="008D1635" w:rsidRDefault="005C30B3">
      <w:pPr>
        <w:spacing w:after="341" w:line="269" w:lineRule="auto"/>
        <w:ind w:left="-5" w:right="4"/>
      </w:pPr>
      <w:r>
        <w:rPr>
          <w:b/>
          <w:color w:val="7030A0"/>
        </w:rPr>
        <w:t xml:space="preserve">Deliver </w:t>
      </w:r>
      <w:r>
        <w:rPr>
          <w:color w:val="0F243E"/>
        </w:rPr>
        <w:t xml:space="preserve">and maintain an overview of any mental health operational issues. Anticipating areas where performance deterioration may benefit from early intervention including escalation of issues, including those suitable for transfer to secure hospital. You will work with Head of Healthcare to ensure CQC readiness across Mental Health services and act as the liaison point for mental health subcontractors </w:t>
      </w:r>
      <w:r>
        <w:rPr>
          <w:color w:val="0F243E"/>
        </w:rPr>
        <w:lastRenderedPageBreak/>
        <w:t>to support the monitoring of sub-contractor performance and service development through the contract and MH service specification.</w:t>
      </w:r>
    </w:p>
    <w:p w14:paraId="0D27E326" w14:textId="77777777" w:rsidR="008D1635" w:rsidRDefault="005C30B3">
      <w:pPr>
        <w:spacing w:after="341" w:line="269" w:lineRule="auto"/>
        <w:ind w:left="-5" w:right="4"/>
      </w:pPr>
      <w:r>
        <w:rPr>
          <w:b/>
          <w:color w:val="7030A0"/>
        </w:rPr>
        <w:t xml:space="preserve">Inspire </w:t>
      </w:r>
      <w:r>
        <w:rPr>
          <w:color w:val="0F243E"/>
        </w:rPr>
        <w:t>and support teams to deliver the clinical model including training, advice and onsite support where required, including the creation of a skills and competency framework for Mental Health staff where applicable.</w:t>
      </w:r>
    </w:p>
    <w:p w14:paraId="4E41ED37" w14:textId="77777777" w:rsidR="008D1635" w:rsidRDefault="005C30B3">
      <w:pPr>
        <w:spacing w:after="341" w:line="269" w:lineRule="auto"/>
        <w:ind w:left="-5" w:right="4"/>
      </w:pPr>
      <w:r>
        <w:rPr>
          <w:b/>
          <w:color w:val="7030A0"/>
        </w:rPr>
        <w:t xml:space="preserve">Promote </w:t>
      </w:r>
      <w:r>
        <w:rPr>
          <w:color w:val="0F243E"/>
        </w:rPr>
        <w:t>and act as a Mental Health Champion, promoting the efficacy and value of mental health services and integrate mental health service with other parts of healthcare and the wider prison. To be an active member of the quarterly national Mental Health steering group, taking forward the regional agenda / sharing best practice and or areas for improvement and bringing national direction and developments back to the region</w:t>
      </w:r>
    </w:p>
    <w:p w14:paraId="52362A9A" w14:textId="77777777" w:rsidR="008D1635" w:rsidRDefault="005C30B3">
      <w:pPr>
        <w:spacing w:after="341" w:line="269" w:lineRule="auto"/>
        <w:ind w:left="-5" w:right="4"/>
      </w:pPr>
      <w:r>
        <w:rPr>
          <w:b/>
          <w:color w:val="7030A0"/>
        </w:rPr>
        <w:t xml:space="preserve">Share </w:t>
      </w:r>
      <w:r>
        <w:rPr>
          <w:color w:val="0F243E"/>
        </w:rPr>
        <w:t>and be an active member of the quarterly national Mental Health steering group, taking forward the regional agenda / sharing best practice and or areas for improvement and bringing national direction and developments back to the region</w:t>
      </w:r>
      <w:r>
        <w:br w:type="page"/>
      </w:r>
    </w:p>
    <w:p w14:paraId="030D24B3" w14:textId="77777777" w:rsidR="008D1635" w:rsidRDefault="005C30B3">
      <w:pPr>
        <w:pStyle w:val="Heading1"/>
        <w:ind w:left="370"/>
      </w:pPr>
      <w:r>
        <w:lastRenderedPageBreak/>
        <w:t>About you</w:t>
      </w:r>
    </w:p>
    <w:p w14:paraId="2A4596D5" w14:textId="77777777" w:rsidR="008D1635" w:rsidRDefault="005C30B3">
      <w:pPr>
        <w:numPr>
          <w:ilvl w:val="0"/>
          <w:numId w:val="2"/>
        </w:numPr>
        <w:ind w:hanging="360"/>
      </w:pPr>
      <w:r>
        <w:t>RMN NMC registered qualification</w:t>
      </w:r>
    </w:p>
    <w:p w14:paraId="4AB83EE0" w14:textId="77777777" w:rsidR="008D1635" w:rsidRDefault="005C30B3">
      <w:pPr>
        <w:numPr>
          <w:ilvl w:val="0"/>
          <w:numId w:val="2"/>
        </w:numPr>
        <w:ind w:hanging="360"/>
      </w:pPr>
      <w:r>
        <w:t>Evidence of Continuous Professional Development (CPD)</w:t>
      </w:r>
    </w:p>
    <w:p w14:paraId="1950EB86" w14:textId="77777777" w:rsidR="008D1635" w:rsidRDefault="005C30B3">
      <w:pPr>
        <w:numPr>
          <w:ilvl w:val="0"/>
          <w:numId w:val="2"/>
        </w:numPr>
        <w:ind w:hanging="360"/>
      </w:pPr>
      <w:r>
        <w:t>Experience of team or higher leadership within mental health</w:t>
      </w:r>
    </w:p>
    <w:p w14:paraId="5068267B" w14:textId="77777777" w:rsidR="008D1635" w:rsidRDefault="005C30B3">
      <w:pPr>
        <w:numPr>
          <w:ilvl w:val="0"/>
          <w:numId w:val="2"/>
        </w:numPr>
        <w:ind w:hanging="360"/>
      </w:pPr>
      <w:r>
        <w:t>Experience of working autonomously</w:t>
      </w:r>
    </w:p>
    <w:p w14:paraId="46991C5E" w14:textId="77777777" w:rsidR="008D1635" w:rsidRDefault="005C30B3">
      <w:pPr>
        <w:numPr>
          <w:ilvl w:val="0"/>
          <w:numId w:val="2"/>
        </w:numPr>
        <w:ind w:hanging="360"/>
      </w:pPr>
      <w:r>
        <w:t>Ability to gain the appropriate level of service user consent</w:t>
      </w:r>
    </w:p>
    <w:p w14:paraId="7AE21A43" w14:textId="77777777" w:rsidR="008D1635" w:rsidRDefault="005C30B3">
      <w:pPr>
        <w:numPr>
          <w:ilvl w:val="0"/>
          <w:numId w:val="2"/>
        </w:numPr>
        <w:ind w:hanging="360"/>
      </w:pPr>
      <w:r>
        <w:t>Ability to lead change and continuous improvement programmes within and across teams/ pathways</w:t>
      </w:r>
    </w:p>
    <w:p w14:paraId="4F166D8E" w14:textId="77777777" w:rsidR="008D1635" w:rsidRDefault="005C30B3">
      <w:pPr>
        <w:numPr>
          <w:ilvl w:val="0"/>
          <w:numId w:val="2"/>
        </w:numPr>
        <w:ind w:hanging="360"/>
      </w:pPr>
      <w:r>
        <w:t>Experience of developing / introducing new services / ways of working ●</w:t>
      </w:r>
      <w:r>
        <w:tab/>
        <w:t>Ability to work within a multidisciplinary team.</w:t>
      </w:r>
    </w:p>
    <w:p w14:paraId="2A75CC1C" w14:textId="77777777" w:rsidR="008D1635" w:rsidRDefault="005C30B3">
      <w:pPr>
        <w:numPr>
          <w:ilvl w:val="0"/>
          <w:numId w:val="2"/>
        </w:numPr>
        <w:ind w:hanging="360"/>
      </w:pPr>
      <w:r>
        <w:t>Sound clinical/mental health knowledge.</w:t>
      </w:r>
    </w:p>
    <w:p w14:paraId="04241AC1" w14:textId="77777777" w:rsidR="008D1635" w:rsidRDefault="005C30B3">
      <w:pPr>
        <w:numPr>
          <w:ilvl w:val="0"/>
          <w:numId w:val="2"/>
        </w:numPr>
        <w:ind w:hanging="360"/>
      </w:pPr>
      <w:r>
        <w:t>Assessment skills, including an understanding of risk assessments. ●</w:t>
      </w:r>
      <w:r>
        <w:tab/>
        <w:t>Awareness of other health issues relating to mental health ●</w:t>
      </w:r>
      <w:r>
        <w:tab/>
        <w:t>Ability to work in partnership with other agencies.</w:t>
      </w:r>
    </w:p>
    <w:p w14:paraId="782303A6" w14:textId="77777777" w:rsidR="008D1635" w:rsidRDefault="005C30B3">
      <w:pPr>
        <w:numPr>
          <w:ilvl w:val="0"/>
          <w:numId w:val="2"/>
        </w:numPr>
        <w:spacing w:after="246"/>
        <w:ind w:hanging="360"/>
      </w:pPr>
      <w:r>
        <w:t>Able to build constructive relationships with warmth and empathy, using good communication skills.</w:t>
      </w:r>
    </w:p>
    <w:p w14:paraId="724FF794" w14:textId="77777777" w:rsidR="008D1635" w:rsidRDefault="005C30B3">
      <w:pPr>
        <w:spacing w:after="101" w:line="259" w:lineRule="auto"/>
        <w:ind w:left="0" w:right="-24" w:firstLine="0"/>
      </w:pPr>
      <w:r>
        <w:rPr>
          <w:rFonts w:ascii="Calibri" w:eastAsia="Calibri" w:hAnsi="Calibri" w:cs="Calibri"/>
          <w:noProof/>
          <w:color w:val="000000"/>
          <w:sz w:val="22"/>
        </w:rPr>
        <mc:AlternateContent>
          <mc:Choice Requires="wpg">
            <w:drawing>
              <wp:inline distT="0" distB="0" distL="0" distR="0" wp14:anchorId="06F557DF" wp14:editId="0D38C45B">
                <wp:extent cx="5734050" cy="752475"/>
                <wp:effectExtent l="0" t="0" r="0" b="0"/>
                <wp:docPr id="4560" name="Group 4560"/>
                <wp:cNvGraphicFramePr/>
                <a:graphic xmlns:a="http://schemas.openxmlformats.org/drawingml/2006/main">
                  <a:graphicData uri="http://schemas.microsoft.com/office/word/2010/wordprocessingGroup">
                    <wpg:wgp>
                      <wpg:cNvGrpSpPr/>
                      <wpg:grpSpPr>
                        <a:xfrm>
                          <a:off x="0" y="0"/>
                          <a:ext cx="5734050" cy="752475"/>
                          <a:chOff x="0" y="0"/>
                          <a:chExt cx="5734050" cy="752475"/>
                        </a:xfrm>
                      </wpg:grpSpPr>
                      <pic:pic xmlns:pic="http://schemas.openxmlformats.org/drawingml/2006/picture">
                        <pic:nvPicPr>
                          <pic:cNvPr id="746" name="Picture 746"/>
                          <pic:cNvPicPr/>
                        </pic:nvPicPr>
                        <pic:blipFill>
                          <a:blip r:embed="rId7"/>
                          <a:stretch>
                            <a:fillRect/>
                          </a:stretch>
                        </pic:blipFill>
                        <pic:spPr>
                          <a:xfrm>
                            <a:off x="2488017" y="0"/>
                            <a:ext cx="523875" cy="752475"/>
                          </a:xfrm>
                          <a:prstGeom prst="rect">
                            <a:avLst/>
                          </a:prstGeom>
                        </pic:spPr>
                      </pic:pic>
                      <pic:pic xmlns:pic="http://schemas.openxmlformats.org/drawingml/2006/picture">
                        <pic:nvPicPr>
                          <pic:cNvPr id="748" name="Picture 748"/>
                          <pic:cNvPicPr/>
                        </pic:nvPicPr>
                        <pic:blipFill>
                          <a:blip r:embed="rId8"/>
                          <a:stretch>
                            <a:fillRect/>
                          </a:stretch>
                        </pic:blipFill>
                        <pic:spPr>
                          <a:xfrm>
                            <a:off x="0" y="171450"/>
                            <a:ext cx="2219325" cy="19050"/>
                          </a:xfrm>
                          <a:prstGeom prst="rect">
                            <a:avLst/>
                          </a:prstGeom>
                        </pic:spPr>
                      </pic:pic>
                      <pic:pic xmlns:pic="http://schemas.openxmlformats.org/drawingml/2006/picture">
                        <pic:nvPicPr>
                          <pic:cNvPr id="750" name="Picture 750"/>
                          <pic:cNvPicPr/>
                        </pic:nvPicPr>
                        <pic:blipFill>
                          <a:blip r:embed="rId13"/>
                          <a:stretch>
                            <a:fillRect/>
                          </a:stretch>
                        </pic:blipFill>
                        <pic:spPr>
                          <a:xfrm>
                            <a:off x="3209925" y="133350"/>
                            <a:ext cx="2524125" cy="47625"/>
                          </a:xfrm>
                          <a:prstGeom prst="rect">
                            <a:avLst/>
                          </a:prstGeom>
                        </pic:spPr>
                      </pic:pic>
                    </wpg:wgp>
                  </a:graphicData>
                </a:graphic>
              </wp:inline>
            </w:drawing>
          </mc:Choice>
          <mc:Fallback xmlns:a="http://schemas.openxmlformats.org/drawingml/2006/main">
            <w:pict>
              <v:group id="Group 4560" style="width:451.5pt;height:59.25pt;mso-position-horizontal-relative:char;mso-position-vertical-relative:line" coordsize="57340,7524">
                <v:shape id="Picture 746" style="position:absolute;width:5238;height:7524;left:24880;top:0;" filled="f">
                  <v:imagedata r:id="rId10"/>
                </v:shape>
                <v:shape id="Picture 748" style="position:absolute;width:22193;height:190;left:0;top:1714;" filled="f">
                  <v:imagedata r:id="rId11"/>
                </v:shape>
                <v:shape id="Picture 750" style="position:absolute;width:25241;height:476;left:32099;top:1333;" filled="f">
                  <v:imagedata r:id="rId14"/>
                </v:shape>
              </v:group>
            </w:pict>
          </mc:Fallback>
        </mc:AlternateContent>
      </w:r>
    </w:p>
    <w:p w14:paraId="00D9E7C6" w14:textId="77777777" w:rsidR="008D1635" w:rsidRDefault="005C30B3">
      <w:pPr>
        <w:pStyle w:val="Heading1"/>
        <w:ind w:left="-5"/>
      </w:pPr>
      <w:r>
        <w:t>Additional information</w:t>
      </w:r>
    </w:p>
    <w:p w14:paraId="429D45E9" w14:textId="77777777" w:rsidR="008D1635" w:rsidRDefault="005C30B3">
      <w:pPr>
        <w:spacing w:after="345" w:line="385" w:lineRule="auto"/>
      </w:pPr>
      <w:r>
        <w:rPr>
          <w:b/>
        </w:rPr>
        <w:t xml:space="preserve">Disclosure and Barring Service- </w:t>
      </w:r>
      <w:r>
        <w:t>a Disclosure and Barring Service disclosure at the enhanced level is required for this role. A risk assessment will be undertaken if necessary.</w:t>
      </w:r>
    </w:p>
    <w:p w14:paraId="268FD137" w14:textId="19CCED7F" w:rsidR="008D1635" w:rsidRDefault="003C34C3">
      <w:pPr>
        <w:spacing w:after="345" w:line="385" w:lineRule="auto"/>
      </w:pPr>
      <w:r>
        <w:rPr>
          <w:b/>
        </w:rPr>
        <w:t>Immigration Removal Centre</w:t>
      </w:r>
      <w:r w:rsidR="005C30B3">
        <w:rPr>
          <w:b/>
        </w:rPr>
        <w:t xml:space="preserve"> Vetting- </w:t>
      </w:r>
      <w:r>
        <w:t>Home Office</w:t>
      </w:r>
      <w:r w:rsidR="005C30B3">
        <w:t xml:space="preserve"> clearance is required for this role, plus local </w:t>
      </w:r>
      <w:r>
        <w:t>IRC</w:t>
      </w:r>
      <w:r w:rsidR="005C30B3">
        <w:t xml:space="preserve"> vetting.</w:t>
      </w:r>
    </w:p>
    <w:p w14:paraId="7659FA8D" w14:textId="77777777" w:rsidR="008D1635" w:rsidRDefault="005C30B3">
      <w:pPr>
        <w:spacing w:line="385" w:lineRule="auto"/>
      </w:pPr>
      <w:r>
        <w:rPr>
          <w:b/>
        </w:rPr>
        <w:t xml:space="preserve">Education and Training- </w:t>
      </w:r>
      <w:r>
        <w:t>continuing professional development is encouraged and an annual appraisal system is in place to discuss ongoing objectives and support revalidation.</w:t>
      </w:r>
    </w:p>
    <w:sectPr w:rsidR="008D1635">
      <w:headerReference w:type="even" r:id="rId15"/>
      <w:headerReference w:type="default" r:id="rId16"/>
      <w:headerReference w:type="first" r:id="rId17"/>
      <w:pgSz w:w="11920" w:h="16840"/>
      <w:pgMar w:top="2008" w:right="1474" w:bottom="17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086F1" w14:textId="77777777" w:rsidR="00E6373F" w:rsidRDefault="00E6373F">
      <w:pPr>
        <w:spacing w:after="0" w:line="240" w:lineRule="auto"/>
      </w:pPr>
      <w:r>
        <w:separator/>
      </w:r>
    </w:p>
  </w:endnote>
  <w:endnote w:type="continuationSeparator" w:id="0">
    <w:p w14:paraId="51628933" w14:textId="77777777" w:rsidR="00E6373F" w:rsidRDefault="00E63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CC6AC" w14:textId="77777777" w:rsidR="00E6373F" w:rsidRDefault="00E6373F">
      <w:pPr>
        <w:spacing w:after="0" w:line="240" w:lineRule="auto"/>
      </w:pPr>
      <w:r>
        <w:separator/>
      </w:r>
    </w:p>
  </w:footnote>
  <w:footnote w:type="continuationSeparator" w:id="0">
    <w:p w14:paraId="41E764C2" w14:textId="77777777" w:rsidR="00E6373F" w:rsidRDefault="00E63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EFA6" w14:textId="77777777" w:rsidR="008D1635" w:rsidRDefault="005C30B3">
    <w:r>
      <w:rPr>
        <w:rFonts w:ascii="Calibri" w:eastAsia="Calibri" w:hAnsi="Calibri" w:cs="Calibri"/>
        <w:noProof/>
        <w:color w:val="000000"/>
        <w:sz w:val="22"/>
      </w:rPr>
      <mc:AlternateContent>
        <mc:Choice Requires="wpg">
          <w:drawing>
            <wp:anchor distT="0" distB="0" distL="114300" distR="114300" simplePos="0" relativeHeight="251658240" behindDoc="1" locked="0" layoutInCell="1" allowOverlap="1" wp14:anchorId="41D568B5" wp14:editId="331EC5B7">
              <wp:simplePos x="0" y="0"/>
              <wp:positionH relativeFrom="page">
                <wp:posOffset>4559625</wp:posOffset>
              </wp:positionH>
              <wp:positionV relativeFrom="page">
                <wp:posOffset>468630</wp:posOffset>
              </wp:positionV>
              <wp:extent cx="2066925" cy="590550"/>
              <wp:effectExtent l="0" t="0" r="0" b="0"/>
              <wp:wrapNone/>
              <wp:docPr id="5533" name="Group 5533"/>
              <wp:cNvGraphicFramePr/>
              <a:graphic xmlns:a="http://schemas.openxmlformats.org/drawingml/2006/main">
                <a:graphicData uri="http://schemas.microsoft.com/office/word/2010/wordprocessingGroup">
                  <wpg:wgp>
                    <wpg:cNvGrpSpPr/>
                    <wpg:grpSpPr>
                      <a:xfrm>
                        <a:off x="0" y="0"/>
                        <a:ext cx="2066925" cy="590550"/>
                        <a:chOff x="0" y="0"/>
                        <a:chExt cx="2066925" cy="590550"/>
                      </a:xfrm>
                    </wpg:grpSpPr>
                    <pic:pic xmlns:pic="http://schemas.openxmlformats.org/drawingml/2006/picture">
                      <pic:nvPicPr>
                        <pic:cNvPr id="5534" name="Picture 5534"/>
                        <pic:cNvPicPr/>
                      </pic:nvPicPr>
                      <pic:blipFill>
                        <a:blip r:embed="rId1"/>
                        <a:stretch>
                          <a:fillRect/>
                        </a:stretch>
                      </pic:blipFill>
                      <pic:spPr>
                        <a:xfrm>
                          <a:off x="0" y="0"/>
                          <a:ext cx="2066925" cy="590550"/>
                        </a:xfrm>
                        <a:prstGeom prst="rect">
                          <a:avLst/>
                        </a:prstGeom>
                      </pic:spPr>
                    </pic:pic>
                  </wpg:wgp>
                </a:graphicData>
              </a:graphic>
            </wp:anchor>
          </w:drawing>
        </mc:Choice>
        <mc:Fallback xmlns:a="http://schemas.openxmlformats.org/drawingml/2006/main">
          <w:pict>
            <v:group id="Group 5533" style="width:162.75pt;height:46.5pt;position:absolute;z-index:-2147483648;mso-position-horizontal-relative:page;mso-position-horizontal:absolute;margin-left:359.026pt;mso-position-vertical-relative:page;margin-top:36.9pt;" coordsize="20669,5905">
              <v:shape id="Picture 5534" style="position:absolute;width:20669;height:5905;left:0;top:0;" filled="f">
                <v:imagedata r:id="rId8"/>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686B" w14:textId="77777777" w:rsidR="008D1635" w:rsidRDefault="005C30B3">
    <w:pPr>
      <w:spacing w:after="0" w:line="259" w:lineRule="auto"/>
      <w:ind w:left="-1440" w:right="10" w:firstLine="0"/>
    </w:pPr>
    <w:r>
      <w:rPr>
        <w:noProof/>
      </w:rPr>
      <w:drawing>
        <wp:anchor distT="0" distB="0" distL="114300" distR="114300" simplePos="0" relativeHeight="251659264" behindDoc="0" locked="0" layoutInCell="1" allowOverlap="0" wp14:anchorId="3E93CEC7" wp14:editId="47708534">
          <wp:simplePos x="0" y="0"/>
          <wp:positionH relativeFrom="page">
            <wp:posOffset>4559625</wp:posOffset>
          </wp:positionH>
          <wp:positionV relativeFrom="page">
            <wp:posOffset>468630</wp:posOffset>
          </wp:positionV>
          <wp:extent cx="2066925" cy="590550"/>
          <wp:effectExtent l="0" t="0" r="0" b="0"/>
          <wp:wrapSquare wrapText="bothSides"/>
          <wp:docPr id="386" name="Picture 386"/>
          <wp:cNvGraphicFramePr/>
          <a:graphic xmlns:a="http://schemas.openxmlformats.org/drawingml/2006/main">
            <a:graphicData uri="http://schemas.openxmlformats.org/drawingml/2006/picture">
              <pic:pic xmlns:pic="http://schemas.openxmlformats.org/drawingml/2006/picture">
                <pic:nvPicPr>
                  <pic:cNvPr id="386" name="Picture 386"/>
                  <pic:cNvPicPr/>
                </pic:nvPicPr>
                <pic:blipFill>
                  <a:blip r:embed="rId1"/>
                  <a:stretch>
                    <a:fillRect/>
                  </a:stretch>
                </pic:blipFill>
                <pic:spPr>
                  <a:xfrm>
                    <a:off x="0" y="0"/>
                    <a:ext cx="2066925" cy="590550"/>
                  </a:xfrm>
                  <a:prstGeom prst="rect">
                    <a:avLst/>
                  </a:prstGeom>
                </pic:spPr>
              </pic:pic>
            </a:graphicData>
          </a:graphic>
        </wp:anchor>
      </w:drawing>
    </w:r>
  </w:p>
  <w:p w14:paraId="7C09C874" w14:textId="77777777" w:rsidR="008D1635" w:rsidRDefault="005C30B3">
    <w:r>
      <w:rPr>
        <w:rFonts w:ascii="Calibri" w:eastAsia="Calibri" w:hAnsi="Calibri" w:cs="Calibri"/>
        <w:noProof/>
        <w:color w:val="000000"/>
        <w:sz w:val="22"/>
      </w:rPr>
      <mc:AlternateContent>
        <mc:Choice Requires="wpg">
          <w:drawing>
            <wp:anchor distT="0" distB="0" distL="114300" distR="114300" simplePos="0" relativeHeight="251660288" behindDoc="1" locked="0" layoutInCell="1" allowOverlap="1" wp14:anchorId="42B2FEB9" wp14:editId="67E2C916">
              <wp:simplePos x="0" y="0"/>
              <wp:positionH relativeFrom="page">
                <wp:posOffset>0</wp:posOffset>
              </wp:positionH>
              <wp:positionV relativeFrom="page">
                <wp:posOffset>0</wp:posOffset>
              </wp:positionV>
              <wp:extent cx="1" cy="1"/>
              <wp:effectExtent l="0" t="0" r="0" b="0"/>
              <wp:wrapNone/>
              <wp:docPr id="5531" name="Group 553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5531"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2A71" w14:textId="77777777" w:rsidR="008D1635" w:rsidRDefault="005C30B3">
    <w:pPr>
      <w:spacing w:after="0" w:line="259" w:lineRule="auto"/>
      <w:ind w:left="-1440" w:right="10" w:firstLine="0"/>
    </w:pPr>
    <w:r>
      <w:rPr>
        <w:noProof/>
      </w:rPr>
      <w:drawing>
        <wp:anchor distT="0" distB="0" distL="114300" distR="114300" simplePos="0" relativeHeight="251661312" behindDoc="0" locked="0" layoutInCell="1" allowOverlap="0" wp14:anchorId="02492E95" wp14:editId="4C8CB896">
          <wp:simplePos x="0" y="0"/>
          <wp:positionH relativeFrom="page">
            <wp:posOffset>4559625</wp:posOffset>
          </wp:positionH>
          <wp:positionV relativeFrom="page">
            <wp:posOffset>468630</wp:posOffset>
          </wp:positionV>
          <wp:extent cx="2066925" cy="5905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86" name="Picture 386"/>
                  <pic:cNvPicPr/>
                </pic:nvPicPr>
                <pic:blipFill>
                  <a:blip r:embed="rId1"/>
                  <a:stretch>
                    <a:fillRect/>
                  </a:stretch>
                </pic:blipFill>
                <pic:spPr>
                  <a:xfrm>
                    <a:off x="0" y="0"/>
                    <a:ext cx="2066925" cy="590550"/>
                  </a:xfrm>
                  <a:prstGeom prst="rect">
                    <a:avLst/>
                  </a:prstGeom>
                </pic:spPr>
              </pic:pic>
            </a:graphicData>
          </a:graphic>
        </wp:anchor>
      </w:drawing>
    </w:r>
  </w:p>
  <w:p w14:paraId="29190187" w14:textId="77777777" w:rsidR="008D1635" w:rsidRDefault="005C30B3">
    <w:r>
      <w:rPr>
        <w:rFonts w:ascii="Calibri" w:eastAsia="Calibri" w:hAnsi="Calibri" w:cs="Calibri"/>
        <w:noProof/>
        <w:color w:val="000000"/>
        <w:sz w:val="22"/>
      </w:rPr>
      <mc:AlternateContent>
        <mc:Choice Requires="wpg">
          <w:drawing>
            <wp:anchor distT="0" distB="0" distL="114300" distR="114300" simplePos="0" relativeHeight="251662336" behindDoc="1" locked="0" layoutInCell="1" allowOverlap="1" wp14:anchorId="4D921DA6" wp14:editId="79883AE6">
              <wp:simplePos x="0" y="0"/>
              <wp:positionH relativeFrom="page">
                <wp:posOffset>0</wp:posOffset>
              </wp:positionH>
              <wp:positionV relativeFrom="page">
                <wp:posOffset>0</wp:posOffset>
              </wp:positionV>
              <wp:extent cx="1" cy="1"/>
              <wp:effectExtent l="0" t="0" r="0" b="0"/>
              <wp:wrapNone/>
              <wp:docPr id="5524" name="Group 552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5524"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A5B3F"/>
    <w:multiLevelType w:val="hybridMultilevel"/>
    <w:tmpl w:val="98E2B27A"/>
    <w:lvl w:ilvl="0" w:tplc="63C2847E">
      <w:start w:val="1"/>
      <w:numFmt w:val="bullet"/>
      <w:lvlText w:val="●"/>
      <w:lvlJc w:val="left"/>
      <w:pPr>
        <w:ind w:left="705"/>
      </w:pPr>
      <w:rPr>
        <w:rFonts w:ascii="Arial" w:eastAsia="Arial" w:hAnsi="Arial" w:cs="Arial"/>
        <w:b w:val="0"/>
        <w:i w:val="0"/>
        <w:strike w:val="0"/>
        <w:dstrike w:val="0"/>
        <w:color w:val="244061"/>
        <w:sz w:val="20"/>
        <w:szCs w:val="20"/>
        <w:u w:val="none" w:color="000000"/>
        <w:bdr w:val="none" w:sz="0" w:space="0" w:color="auto"/>
        <w:shd w:val="clear" w:color="auto" w:fill="auto"/>
        <w:vertAlign w:val="baseline"/>
      </w:rPr>
    </w:lvl>
    <w:lvl w:ilvl="1" w:tplc="4F3E5780">
      <w:start w:val="1"/>
      <w:numFmt w:val="bullet"/>
      <w:lvlText w:val="o"/>
      <w:lvlJc w:val="left"/>
      <w:pPr>
        <w:ind w:left="1440"/>
      </w:pPr>
      <w:rPr>
        <w:rFonts w:ascii="Arial" w:eastAsia="Arial" w:hAnsi="Arial" w:cs="Arial"/>
        <w:b w:val="0"/>
        <w:i w:val="0"/>
        <w:strike w:val="0"/>
        <w:dstrike w:val="0"/>
        <w:color w:val="244061"/>
        <w:sz w:val="20"/>
        <w:szCs w:val="20"/>
        <w:u w:val="none" w:color="000000"/>
        <w:bdr w:val="none" w:sz="0" w:space="0" w:color="auto"/>
        <w:shd w:val="clear" w:color="auto" w:fill="auto"/>
        <w:vertAlign w:val="baseline"/>
      </w:rPr>
    </w:lvl>
    <w:lvl w:ilvl="2" w:tplc="5002EBB2">
      <w:start w:val="1"/>
      <w:numFmt w:val="bullet"/>
      <w:lvlText w:val="▪"/>
      <w:lvlJc w:val="left"/>
      <w:pPr>
        <w:ind w:left="2160"/>
      </w:pPr>
      <w:rPr>
        <w:rFonts w:ascii="Arial" w:eastAsia="Arial" w:hAnsi="Arial" w:cs="Arial"/>
        <w:b w:val="0"/>
        <w:i w:val="0"/>
        <w:strike w:val="0"/>
        <w:dstrike w:val="0"/>
        <w:color w:val="244061"/>
        <w:sz w:val="20"/>
        <w:szCs w:val="20"/>
        <w:u w:val="none" w:color="000000"/>
        <w:bdr w:val="none" w:sz="0" w:space="0" w:color="auto"/>
        <w:shd w:val="clear" w:color="auto" w:fill="auto"/>
        <w:vertAlign w:val="baseline"/>
      </w:rPr>
    </w:lvl>
    <w:lvl w:ilvl="3" w:tplc="D50CAE7A">
      <w:start w:val="1"/>
      <w:numFmt w:val="bullet"/>
      <w:lvlText w:val="•"/>
      <w:lvlJc w:val="left"/>
      <w:pPr>
        <w:ind w:left="2880"/>
      </w:pPr>
      <w:rPr>
        <w:rFonts w:ascii="Arial" w:eastAsia="Arial" w:hAnsi="Arial" w:cs="Arial"/>
        <w:b w:val="0"/>
        <w:i w:val="0"/>
        <w:strike w:val="0"/>
        <w:dstrike w:val="0"/>
        <w:color w:val="244061"/>
        <w:sz w:val="20"/>
        <w:szCs w:val="20"/>
        <w:u w:val="none" w:color="000000"/>
        <w:bdr w:val="none" w:sz="0" w:space="0" w:color="auto"/>
        <w:shd w:val="clear" w:color="auto" w:fill="auto"/>
        <w:vertAlign w:val="baseline"/>
      </w:rPr>
    </w:lvl>
    <w:lvl w:ilvl="4" w:tplc="249257DC">
      <w:start w:val="1"/>
      <w:numFmt w:val="bullet"/>
      <w:lvlText w:val="o"/>
      <w:lvlJc w:val="left"/>
      <w:pPr>
        <w:ind w:left="3600"/>
      </w:pPr>
      <w:rPr>
        <w:rFonts w:ascii="Arial" w:eastAsia="Arial" w:hAnsi="Arial" w:cs="Arial"/>
        <w:b w:val="0"/>
        <w:i w:val="0"/>
        <w:strike w:val="0"/>
        <w:dstrike w:val="0"/>
        <w:color w:val="244061"/>
        <w:sz w:val="20"/>
        <w:szCs w:val="20"/>
        <w:u w:val="none" w:color="000000"/>
        <w:bdr w:val="none" w:sz="0" w:space="0" w:color="auto"/>
        <w:shd w:val="clear" w:color="auto" w:fill="auto"/>
        <w:vertAlign w:val="baseline"/>
      </w:rPr>
    </w:lvl>
    <w:lvl w:ilvl="5" w:tplc="1B0AA500">
      <w:start w:val="1"/>
      <w:numFmt w:val="bullet"/>
      <w:lvlText w:val="▪"/>
      <w:lvlJc w:val="left"/>
      <w:pPr>
        <w:ind w:left="4320"/>
      </w:pPr>
      <w:rPr>
        <w:rFonts w:ascii="Arial" w:eastAsia="Arial" w:hAnsi="Arial" w:cs="Arial"/>
        <w:b w:val="0"/>
        <w:i w:val="0"/>
        <w:strike w:val="0"/>
        <w:dstrike w:val="0"/>
        <w:color w:val="244061"/>
        <w:sz w:val="20"/>
        <w:szCs w:val="20"/>
        <w:u w:val="none" w:color="000000"/>
        <w:bdr w:val="none" w:sz="0" w:space="0" w:color="auto"/>
        <w:shd w:val="clear" w:color="auto" w:fill="auto"/>
        <w:vertAlign w:val="baseline"/>
      </w:rPr>
    </w:lvl>
    <w:lvl w:ilvl="6" w:tplc="8800F05C">
      <w:start w:val="1"/>
      <w:numFmt w:val="bullet"/>
      <w:lvlText w:val="•"/>
      <w:lvlJc w:val="left"/>
      <w:pPr>
        <w:ind w:left="5040"/>
      </w:pPr>
      <w:rPr>
        <w:rFonts w:ascii="Arial" w:eastAsia="Arial" w:hAnsi="Arial" w:cs="Arial"/>
        <w:b w:val="0"/>
        <w:i w:val="0"/>
        <w:strike w:val="0"/>
        <w:dstrike w:val="0"/>
        <w:color w:val="244061"/>
        <w:sz w:val="20"/>
        <w:szCs w:val="20"/>
        <w:u w:val="none" w:color="000000"/>
        <w:bdr w:val="none" w:sz="0" w:space="0" w:color="auto"/>
        <w:shd w:val="clear" w:color="auto" w:fill="auto"/>
        <w:vertAlign w:val="baseline"/>
      </w:rPr>
    </w:lvl>
    <w:lvl w:ilvl="7" w:tplc="BEC88BDC">
      <w:start w:val="1"/>
      <w:numFmt w:val="bullet"/>
      <w:lvlText w:val="o"/>
      <w:lvlJc w:val="left"/>
      <w:pPr>
        <w:ind w:left="5760"/>
      </w:pPr>
      <w:rPr>
        <w:rFonts w:ascii="Arial" w:eastAsia="Arial" w:hAnsi="Arial" w:cs="Arial"/>
        <w:b w:val="0"/>
        <w:i w:val="0"/>
        <w:strike w:val="0"/>
        <w:dstrike w:val="0"/>
        <w:color w:val="244061"/>
        <w:sz w:val="20"/>
        <w:szCs w:val="20"/>
        <w:u w:val="none" w:color="000000"/>
        <w:bdr w:val="none" w:sz="0" w:space="0" w:color="auto"/>
        <w:shd w:val="clear" w:color="auto" w:fill="auto"/>
        <w:vertAlign w:val="baseline"/>
      </w:rPr>
    </w:lvl>
    <w:lvl w:ilvl="8" w:tplc="1C704FFA">
      <w:start w:val="1"/>
      <w:numFmt w:val="bullet"/>
      <w:lvlText w:val="▪"/>
      <w:lvlJc w:val="left"/>
      <w:pPr>
        <w:ind w:left="6480"/>
      </w:pPr>
      <w:rPr>
        <w:rFonts w:ascii="Arial" w:eastAsia="Arial" w:hAnsi="Arial" w:cs="Arial"/>
        <w:b w:val="0"/>
        <w:i w:val="0"/>
        <w:strike w:val="0"/>
        <w:dstrike w:val="0"/>
        <w:color w:val="244061"/>
        <w:sz w:val="20"/>
        <w:szCs w:val="20"/>
        <w:u w:val="none" w:color="000000"/>
        <w:bdr w:val="none" w:sz="0" w:space="0" w:color="auto"/>
        <w:shd w:val="clear" w:color="auto" w:fill="auto"/>
        <w:vertAlign w:val="baseline"/>
      </w:rPr>
    </w:lvl>
  </w:abstractNum>
  <w:abstractNum w:abstractNumId="1" w15:restartNumberingAfterBreak="0">
    <w:nsid w:val="42730270"/>
    <w:multiLevelType w:val="hybridMultilevel"/>
    <w:tmpl w:val="44AE5E60"/>
    <w:lvl w:ilvl="0" w:tplc="FECA217C">
      <w:start w:val="1"/>
      <w:numFmt w:val="bullet"/>
      <w:lvlText w:val="●"/>
      <w:lvlJc w:val="left"/>
      <w:pPr>
        <w:ind w:left="705"/>
      </w:pPr>
      <w:rPr>
        <w:rFonts w:ascii="Arial" w:eastAsia="Arial" w:hAnsi="Arial" w:cs="Arial"/>
        <w:b w:val="0"/>
        <w:i w:val="0"/>
        <w:strike w:val="0"/>
        <w:dstrike w:val="0"/>
        <w:color w:val="244061"/>
        <w:sz w:val="20"/>
        <w:szCs w:val="20"/>
        <w:u w:val="none" w:color="000000"/>
        <w:bdr w:val="none" w:sz="0" w:space="0" w:color="auto"/>
        <w:shd w:val="clear" w:color="auto" w:fill="auto"/>
        <w:vertAlign w:val="baseline"/>
      </w:rPr>
    </w:lvl>
    <w:lvl w:ilvl="1" w:tplc="F04E7A84">
      <w:start w:val="1"/>
      <w:numFmt w:val="bullet"/>
      <w:lvlText w:val="o"/>
      <w:lvlJc w:val="left"/>
      <w:pPr>
        <w:ind w:left="1440"/>
      </w:pPr>
      <w:rPr>
        <w:rFonts w:ascii="Arial" w:eastAsia="Arial" w:hAnsi="Arial" w:cs="Arial"/>
        <w:b w:val="0"/>
        <w:i w:val="0"/>
        <w:strike w:val="0"/>
        <w:dstrike w:val="0"/>
        <w:color w:val="244061"/>
        <w:sz w:val="20"/>
        <w:szCs w:val="20"/>
        <w:u w:val="none" w:color="000000"/>
        <w:bdr w:val="none" w:sz="0" w:space="0" w:color="auto"/>
        <w:shd w:val="clear" w:color="auto" w:fill="auto"/>
        <w:vertAlign w:val="baseline"/>
      </w:rPr>
    </w:lvl>
    <w:lvl w:ilvl="2" w:tplc="AF9A56F2">
      <w:start w:val="1"/>
      <w:numFmt w:val="bullet"/>
      <w:lvlText w:val="▪"/>
      <w:lvlJc w:val="left"/>
      <w:pPr>
        <w:ind w:left="2160"/>
      </w:pPr>
      <w:rPr>
        <w:rFonts w:ascii="Arial" w:eastAsia="Arial" w:hAnsi="Arial" w:cs="Arial"/>
        <w:b w:val="0"/>
        <w:i w:val="0"/>
        <w:strike w:val="0"/>
        <w:dstrike w:val="0"/>
        <w:color w:val="244061"/>
        <w:sz w:val="20"/>
        <w:szCs w:val="20"/>
        <w:u w:val="none" w:color="000000"/>
        <w:bdr w:val="none" w:sz="0" w:space="0" w:color="auto"/>
        <w:shd w:val="clear" w:color="auto" w:fill="auto"/>
        <w:vertAlign w:val="baseline"/>
      </w:rPr>
    </w:lvl>
    <w:lvl w:ilvl="3" w:tplc="00BCA736">
      <w:start w:val="1"/>
      <w:numFmt w:val="bullet"/>
      <w:lvlText w:val="•"/>
      <w:lvlJc w:val="left"/>
      <w:pPr>
        <w:ind w:left="2880"/>
      </w:pPr>
      <w:rPr>
        <w:rFonts w:ascii="Arial" w:eastAsia="Arial" w:hAnsi="Arial" w:cs="Arial"/>
        <w:b w:val="0"/>
        <w:i w:val="0"/>
        <w:strike w:val="0"/>
        <w:dstrike w:val="0"/>
        <w:color w:val="244061"/>
        <w:sz w:val="20"/>
        <w:szCs w:val="20"/>
        <w:u w:val="none" w:color="000000"/>
        <w:bdr w:val="none" w:sz="0" w:space="0" w:color="auto"/>
        <w:shd w:val="clear" w:color="auto" w:fill="auto"/>
        <w:vertAlign w:val="baseline"/>
      </w:rPr>
    </w:lvl>
    <w:lvl w:ilvl="4" w:tplc="58A42298">
      <w:start w:val="1"/>
      <w:numFmt w:val="bullet"/>
      <w:lvlText w:val="o"/>
      <w:lvlJc w:val="left"/>
      <w:pPr>
        <w:ind w:left="3600"/>
      </w:pPr>
      <w:rPr>
        <w:rFonts w:ascii="Arial" w:eastAsia="Arial" w:hAnsi="Arial" w:cs="Arial"/>
        <w:b w:val="0"/>
        <w:i w:val="0"/>
        <w:strike w:val="0"/>
        <w:dstrike w:val="0"/>
        <w:color w:val="244061"/>
        <w:sz w:val="20"/>
        <w:szCs w:val="20"/>
        <w:u w:val="none" w:color="000000"/>
        <w:bdr w:val="none" w:sz="0" w:space="0" w:color="auto"/>
        <w:shd w:val="clear" w:color="auto" w:fill="auto"/>
        <w:vertAlign w:val="baseline"/>
      </w:rPr>
    </w:lvl>
    <w:lvl w:ilvl="5" w:tplc="68121B34">
      <w:start w:val="1"/>
      <w:numFmt w:val="bullet"/>
      <w:lvlText w:val="▪"/>
      <w:lvlJc w:val="left"/>
      <w:pPr>
        <w:ind w:left="4320"/>
      </w:pPr>
      <w:rPr>
        <w:rFonts w:ascii="Arial" w:eastAsia="Arial" w:hAnsi="Arial" w:cs="Arial"/>
        <w:b w:val="0"/>
        <w:i w:val="0"/>
        <w:strike w:val="0"/>
        <w:dstrike w:val="0"/>
        <w:color w:val="244061"/>
        <w:sz w:val="20"/>
        <w:szCs w:val="20"/>
        <w:u w:val="none" w:color="000000"/>
        <w:bdr w:val="none" w:sz="0" w:space="0" w:color="auto"/>
        <w:shd w:val="clear" w:color="auto" w:fill="auto"/>
        <w:vertAlign w:val="baseline"/>
      </w:rPr>
    </w:lvl>
    <w:lvl w:ilvl="6" w:tplc="1778A400">
      <w:start w:val="1"/>
      <w:numFmt w:val="bullet"/>
      <w:lvlText w:val="•"/>
      <w:lvlJc w:val="left"/>
      <w:pPr>
        <w:ind w:left="5040"/>
      </w:pPr>
      <w:rPr>
        <w:rFonts w:ascii="Arial" w:eastAsia="Arial" w:hAnsi="Arial" w:cs="Arial"/>
        <w:b w:val="0"/>
        <w:i w:val="0"/>
        <w:strike w:val="0"/>
        <w:dstrike w:val="0"/>
        <w:color w:val="244061"/>
        <w:sz w:val="20"/>
        <w:szCs w:val="20"/>
        <w:u w:val="none" w:color="000000"/>
        <w:bdr w:val="none" w:sz="0" w:space="0" w:color="auto"/>
        <w:shd w:val="clear" w:color="auto" w:fill="auto"/>
        <w:vertAlign w:val="baseline"/>
      </w:rPr>
    </w:lvl>
    <w:lvl w:ilvl="7" w:tplc="138C6032">
      <w:start w:val="1"/>
      <w:numFmt w:val="bullet"/>
      <w:lvlText w:val="o"/>
      <w:lvlJc w:val="left"/>
      <w:pPr>
        <w:ind w:left="5760"/>
      </w:pPr>
      <w:rPr>
        <w:rFonts w:ascii="Arial" w:eastAsia="Arial" w:hAnsi="Arial" w:cs="Arial"/>
        <w:b w:val="0"/>
        <w:i w:val="0"/>
        <w:strike w:val="0"/>
        <w:dstrike w:val="0"/>
        <w:color w:val="244061"/>
        <w:sz w:val="20"/>
        <w:szCs w:val="20"/>
        <w:u w:val="none" w:color="000000"/>
        <w:bdr w:val="none" w:sz="0" w:space="0" w:color="auto"/>
        <w:shd w:val="clear" w:color="auto" w:fill="auto"/>
        <w:vertAlign w:val="baseline"/>
      </w:rPr>
    </w:lvl>
    <w:lvl w:ilvl="8" w:tplc="C694B5D8">
      <w:start w:val="1"/>
      <w:numFmt w:val="bullet"/>
      <w:lvlText w:val="▪"/>
      <w:lvlJc w:val="left"/>
      <w:pPr>
        <w:ind w:left="6480"/>
      </w:pPr>
      <w:rPr>
        <w:rFonts w:ascii="Arial" w:eastAsia="Arial" w:hAnsi="Arial" w:cs="Arial"/>
        <w:b w:val="0"/>
        <w:i w:val="0"/>
        <w:strike w:val="0"/>
        <w:dstrike w:val="0"/>
        <w:color w:val="244061"/>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635"/>
    <w:rsid w:val="003C34C3"/>
    <w:rsid w:val="005C30B3"/>
    <w:rsid w:val="008D1635"/>
    <w:rsid w:val="00A22764"/>
    <w:rsid w:val="00CF4A56"/>
    <w:rsid w:val="00E63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D15F4"/>
  <w15:docId w15:val="{5F0D7449-A60F-40CA-BB0F-BDBE700D5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56" w:lineRule="auto"/>
      <w:ind w:left="10" w:hanging="10"/>
    </w:pPr>
    <w:rPr>
      <w:rFonts w:ascii="Arial" w:eastAsia="Arial" w:hAnsi="Arial" w:cs="Arial"/>
      <w:color w:val="244061"/>
      <w:sz w:val="20"/>
    </w:rPr>
  </w:style>
  <w:style w:type="paragraph" w:styleId="Heading1">
    <w:name w:val="heading 1"/>
    <w:next w:val="Normal"/>
    <w:link w:val="Heading1Char"/>
    <w:uiPriority w:val="9"/>
    <w:unhideWhenUsed/>
    <w:qFormat/>
    <w:pPr>
      <w:keepNext/>
      <w:keepLines/>
      <w:spacing w:after="215"/>
      <w:ind w:left="10" w:hanging="10"/>
      <w:outlineLvl w:val="0"/>
    </w:pPr>
    <w:rPr>
      <w:rFonts w:ascii="Arial" w:eastAsia="Arial" w:hAnsi="Arial" w:cs="Arial"/>
      <w:b/>
      <w:color w:val="7030A0"/>
      <w:u w:val="single" w:color="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7030A0"/>
      <w:sz w:val="22"/>
      <w:u w:val="single" w:color="7030A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0.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0.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0.png"/></Relationships>
</file>

<file path=word/_rels/header1.xml.rels><?xml version="1.0" encoding="UTF-8" standalone="yes"?>
<Relationships xmlns="http://schemas.openxmlformats.org/package/2006/relationships"><Relationship Id="rId8" Type="http://schemas.openxmlformats.org/officeDocument/2006/relationships/image" Target="media/image0.jp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3895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Regional Mental Health Lead.docx</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Mental Health Lead.docx</dc:title>
  <dc:subject/>
  <dc:creator>Lisa Ellis</dc:creator>
  <cp:keywords/>
  <cp:lastModifiedBy>Zayd Fahimuddin</cp:lastModifiedBy>
  <cp:revision>2</cp:revision>
  <dcterms:created xsi:type="dcterms:W3CDTF">2025-04-17T11:56:00Z</dcterms:created>
  <dcterms:modified xsi:type="dcterms:W3CDTF">2025-04-17T11:56:00Z</dcterms:modified>
</cp:coreProperties>
</file>