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:rsidR="00FD04CE" w:rsidRPr="00FA02C8" w:rsidRDefault="00331677" w:rsidP="000B79EF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0607DC">
        <w:rPr>
          <w:rFonts w:ascii="Arial" w:hAnsi="Arial" w:cs="Arial"/>
          <w:b/>
          <w:color w:val="7030A0"/>
        </w:rPr>
        <w:t>Clinical Pharmacist</w:t>
      </w:r>
    </w:p>
    <w:p w:rsidR="00331677" w:rsidRPr="00FA02C8" w:rsidRDefault="00331677" w:rsidP="00FD04CE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</w:rPr>
        <w:t>Accountable to:</w:t>
      </w:r>
      <w:r w:rsidRPr="00FA02C8">
        <w:rPr>
          <w:rFonts w:ascii="Arial" w:hAnsi="Arial" w:cs="Arial"/>
          <w:b/>
          <w:color w:val="7030A0"/>
        </w:rPr>
        <w:tab/>
      </w:r>
      <w:r w:rsidR="000607DC">
        <w:rPr>
          <w:rFonts w:ascii="Arial" w:hAnsi="Arial" w:cs="Arial"/>
          <w:b/>
          <w:color w:val="7030A0"/>
        </w:rPr>
        <w:t xml:space="preserve">Head of Healthcare </w:t>
      </w:r>
      <w:r w:rsidRPr="00FA02C8">
        <w:rPr>
          <w:rFonts w:ascii="Arial" w:hAnsi="Arial" w:cs="Arial"/>
          <w:b/>
          <w:color w:val="7030A0"/>
        </w:rPr>
        <w:br/>
        <w:t xml:space="preserve">Location: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  <w:t xml:space="preserve">HMP </w:t>
      </w:r>
      <w:r w:rsidR="00010F3E">
        <w:rPr>
          <w:rFonts w:ascii="Arial" w:hAnsi="Arial" w:cs="Arial"/>
          <w:b/>
          <w:color w:val="7030A0"/>
        </w:rPr>
        <w:t>Isle of Wight</w:t>
      </w:r>
      <w:bookmarkStart w:id="0" w:name="_GoBack"/>
      <w:bookmarkEnd w:id="0"/>
    </w:p>
    <w:p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86314A" w:rsidRPr="002B1A6F" w:rsidRDefault="00FE13D9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</w:t>
      </w:r>
      <w:r w:rsidR="001855F6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e treat patients and each other as we would like to be treated, </w:t>
      </w:r>
    </w:p>
    <w:p w:rsidR="0086314A" w:rsidRPr="002B1A6F" w:rsidRDefault="00FE13D9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e act with integrity</w:t>
      </w:r>
    </w:p>
    <w:p w:rsidR="0086314A" w:rsidRPr="002B1A6F" w:rsidRDefault="00FE13D9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</w:t>
      </w:r>
      <w:r w:rsidR="001855F6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e embrace diversity </w:t>
      </w:r>
    </w:p>
    <w:p w:rsidR="0086314A" w:rsidRPr="002B1A6F" w:rsidRDefault="00FE13D9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</w:t>
      </w:r>
      <w:r w:rsidR="001855F6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. </w:t>
      </w:r>
    </w:p>
    <w:p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331677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:rsidR="001855F6" w:rsidRPr="00FA02C8" w:rsidRDefault="001855F6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5B6235" w:rsidRDefault="005B6235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D8151" wp14:editId="3376C74F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452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6.55pt,16.45pt" to="30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="00331677"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1452B52" wp14:editId="459BAFF9">
            <wp:extent cx="515028" cy="733425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8F518" wp14:editId="2E6F79E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BE9F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 strokecolor="#ed008a" strokeweight="1.5pt"/>
            </w:pict>
          </mc:Fallback>
        </mc:AlternateContent>
      </w:r>
      <w:r w:rsidR="00331677" w:rsidRPr="00FA02C8">
        <w:rPr>
          <w:rFonts w:ascii="Arial" w:eastAsia="Arial Unicode MS" w:hAnsi="Arial" w:cs="Arial"/>
          <w:sz w:val="20"/>
          <w:szCs w:val="20"/>
        </w:rPr>
        <w:br/>
      </w:r>
    </w:p>
    <w:p w:rsidR="00331677" w:rsidRPr="00FA02C8" w:rsidRDefault="00331677" w:rsidP="00331677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:rsidR="00331677" w:rsidRPr="00FA02C8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E2202F" w:rsidRPr="00FA02C8" w:rsidRDefault="00E2202F" w:rsidP="00E2202F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The role</w:t>
      </w:r>
    </w:p>
    <w:p w:rsidR="00E2202F" w:rsidRDefault="00E2202F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462E45" w:rsidRDefault="00331677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As a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clinical pharmacist with Practice Plus Group 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;</w:t>
      </w:r>
    </w:p>
    <w:p w:rsidR="00462E45" w:rsidRDefault="00462E45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D46431" w:rsidRPr="00E2202F" w:rsidRDefault="00331677" w:rsidP="00E220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Provide</w:t>
      </w:r>
      <w:r w:rsidR="000B79EF">
        <w:rPr>
          <w:rFonts w:ascii="Arial" w:hAnsi="Arial" w:cs="Arial"/>
          <w:sz w:val="20"/>
          <w:szCs w:val="20"/>
        </w:rPr>
        <w:t xml:space="preserve">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</w:t>
      </w:r>
      <w:r w:rsidR="000607DC" w:rsidRP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xpert clinical advice on medicines and poly-pharmacy in line with expected standards, ensuring that safe, modern, medicines management and medicines optimisation service are provided to patients.</w:t>
      </w:r>
      <w:r w:rsidR="00FD04CE" w:rsidRPr="00FA02C8">
        <w:rPr>
          <w:rFonts w:ascii="Arial" w:eastAsia="Arial Unicode MS" w:hAnsi="Arial" w:cs="Arial"/>
          <w:sz w:val="20"/>
          <w:szCs w:val="20"/>
        </w:rPr>
        <w:br/>
      </w:r>
    </w:p>
    <w:p w:rsidR="00D46431" w:rsidRPr="00FA02C8" w:rsidRDefault="00331677" w:rsidP="00D46431">
      <w:pPr>
        <w:pStyle w:val="NoSpacing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Deliver</w:t>
      </w:r>
      <w:r w:rsidR="000B79E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</w:t>
      </w:r>
      <w:r w:rsidR="000607DC" w:rsidRP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 integrated, safe, legal and high quality prison pharmacy service, which will be part of a comprehensive healthcare package based on the prison population needs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:rsidR="00D46431" w:rsidRPr="00E2202F" w:rsidRDefault="00331677" w:rsidP="00E2202F">
      <w:pPr>
        <w:pStyle w:val="NoSpacing"/>
        <w:rPr>
          <w:rFonts w:ascii="Arial" w:hAnsi="Arial" w:cs="Arial"/>
          <w:sz w:val="20"/>
          <w:szCs w:val="20"/>
        </w:rPr>
      </w:pPr>
      <w:r w:rsidRPr="00FA02C8">
        <w:rPr>
          <w:rFonts w:ascii="Arial" w:hAnsi="Arial" w:cs="Arial"/>
        </w:rPr>
        <w:br/>
      </w:r>
      <w:r w:rsidRPr="00AD6FE7">
        <w:rPr>
          <w:rFonts w:ascii="Arial" w:hAnsi="Arial" w:cs="Arial"/>
          <w:b/>
          <w:color w:val="7030A0"/>
          <w:sz w:val="20"/>
          <w:szCs w:val="20"/>
        </w:rPr>
        <w:t>Inspire</w:t>
      </w:r>
      <w:r w:rsidR="00E2202F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</w:t>
      </w:r>
      <w:r w:rsidR="000607DC" w:rsidRP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ositive and aspirational leadership to the team of pharmacy technicians and the wider healthcare team in order to create and maintain a good working environment and facilitate staff retention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:rsidR="00AB4F00" w:rsidRPr="004F2F47" w:rsidRDefault="00AB4F00" w:rsidP="00331677">
      <w:pPr>
        <w:spacing w:after="0"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:rsidR="00D46431" w:rsidRPr="00FA02C8" w:rsidRDefault="00331677" w:rsidP="00D46431">
      <w:pPr>
        <w:spacing w:after="0" w:line="240" w:lineRule="auto"/>
        <w:rPr>
          <w:rFonts w:ascii="Arial" w:hAnsi="Arial" w:cs="Arial"/>
          <w:szCs w:val="18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 xml:space="preserve">Promote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g</w:t>
      </w:r>
      <w:r w:rsidR="000607DC" w:rsidRP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ood practice in all prescribing decisions to develop and implement improved medicines management understanding throug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hout the prison healthcare team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B6235" w:rsidRDefault="00331677" w:rsidP="000607DC">
      <w:pPr>
        <w:spacing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Share</w:t>
      </w:r>
      <w:r w:rsidR="00E2202F">
        <w:rPr>
          <w:rFonts w:ascii="Arial" w:hAnsi="Arial" w:cs="Arial"/>
          <w:sz w:val="20"/>
          <w:szCs w:val="20"/>
        </w:rPr>
        <w:t xml:space="preserve"> </w:t>
      </w:r>
      <w:r w:rsidR="000607D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</w:t>
      </w:r>
      <w:r w:rsidR="000607DC" w:rsidRPr="000607DC">
        <w:rPr>
          <w:rFonts w:ascii="Arial" w:eastAsia="Arial Unicode MS" w:hAnsi="Arial" w:cs="Arial"/>
          <w:iCs/>
          <w:color w:val="244061" w:themeColor="accent1" w:themeShade="80"/>
          <w:sz w:val="20"/>
          <w:szCs w:val="20"/>
        </w:rPr>
        <w:t>nformation relating to pharmaceutical products, medicines management, medicines optimisation, medicines legislation and general health education so that patients and the healthcare teams are appropriately informed.</w:t>
      </w:r>
    </w:p>
    <w:p w:rsidR="00331677" w:rsidRPr="005B6235" w:rsidRDefault="00331677" w:rsidP="005B6235">
      <w:pPr>
        <w:spacing w:after="0" w:line="240" w:lineRule="auto"/>
        <w:jc w:val="center"/>
        <w:rPr>
          <w:rFonts w:ascii="Arial" w:eastAsia="Arial Rounded MT Bold" w:hAnsi="Arial" w:cs="Arial"/>
          <w:color w:val="151A65"/>
          <w:sz w:val="20"/>
        </w:rPr>
      </w:pPr>
    </w:p>
    <w:p w:rsidR="00462E45" w:rsidRDefault="00462E45">
      <w:pPr>
        <w:rPr>
          <w:rFonts w:ascii="Arial" w:hAnsi="Arial" w:cs="Arial"/>
          <w:b/>
          <w:bCs/>
          <w:color w:val="7030A0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br w:type="page"/>
      </w:r>
    </w:p>
    <w:p w:rsidR="00462E45" w:rsidRDefault="00462E45" w:rsidP="00331677">
      <w:pPr>
        <w:spacing w:after="0" w:line="240" w:lineRule="auto"/>
        <w:rPr>
          <w:rFonts w:ascii="Arial" w:hAnsi="Arial" w:cs="Arial"/>
          <w:b/>
          <w:bCs/>
          <w:color w:val="7030A0"/>
          <w:szCs w:val="20"/>
          <w:u w:val="single"/>
        </w:rPr>
      </w:pPr>
    </w:p>
    <w:p w:rsidR="00331677" w:rsidRPr="00FA02C8" w:rsidRDefault="00E2202F" w:rsidP="001855F6">
      <w:pPr>
        <w:spacing w:after="0" w:line="240" w:lineRule="auto"/>
        <w:ind w:firstLine="360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:rsidR="00331677" w:rsidRDefault="00331677" w:rsidP="00331677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:rsidR="000607DC" w:rsidRPr="004F2F47" w:rsidRDefault="000607DC" w:rsidP="00331677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Registration with the General Pharmaceutical Council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Vocational Master’s Degree in Pharmacy including pre-registration training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Relevant post qualification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 xml:space="preserve">Excellent communication skills 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Experience developing effective working relationships with internal and external stakeholders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Non-judgem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ental and compassionate approach</w:t>
      </w:r>
    </w:p>
    <w:p w:rsidR="000607DC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>Good IT skills and IT literacy</w:t>
      </w:r>
    </w:p>
    <w:p w:rsidR="00FD04CE" w:rsidRPr="000607DC" w:rsidRDefault="000607DC" w:rsidP="000607DC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Ability</w:t>
      </w:r>
      <w:r w:rsidRPr="000607DC">
        <w:rPr>
          <w:rFonts w:ascii="Arial" w:hAnsi="Arial" w:cs="Arial"/>
          <w:color w:val="244061" w:themeColor="accent1" w:themeShade="80"/>
          <w:sz w:val="20"/>
          <w:szCs w:val="20"/>
        </w:rPr>
        <w:t xml:space="preserve"> to work within a busy environment</w:t>
      </w:r>
    </w:p>
    <w:p w:rsidR="00FD04CE" w:rsidRPr="00FA02C8" w:rsidRDefault="00FD04CE" w:rsidP="00FD04CE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D46431" w:rsidRPr="00FA02C8" w:rsidRDefault="00D46431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70F0B" wp14:editId="7B88E35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20F9022" wp14:editId="094EBDF9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5C82F" wp14:editId="205D959B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:rsidR="00331677" w:rsidRPr="00FA02C8" w:rsidRDefault="00E2202F" w:rsidP="00331677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(Her 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D85B63" w:rsidRPr="00FA02C8" w:rsidRDefault="00331677" w:rsidP="00CD7A28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sectPr w:rsidR="00D85B63" w:rsidRPr="00FA02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18" w:rsidRDefault="00BC0E18" w:rsidP="003D7783">
      <w:pPr>
        <w:spacing w:after="0" w:line="240" w:lineRule="auto"/>
      </w:pPr>
      <w:r>
        <w:separator/>
      </w:r>
    </w:p>
  </w:endnote>
  <w:endnote w:type="continuationSeparator" w:id="0">
    <w:p w:rsidR="00BC0E18" w:rsidRDefault="00BC0E18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18" w:rsidRDefault="00BC0E18" w:rsidP="003D7783">
      <w:pPr>
        <w:spacing w:after="0" w:line="240" w:lineRule="auto"/>
      </w:pPr>
      <w:r>
        <w:separator/>
      </w:r>
    </w:p>
  </w:footnote>
  <w:footnote w:type="continuationSeparator" w:id="0">
    <w:p w:rsidR="00BC0E18" w:rsidRDefault="00BC0E18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6B1"/>
    <w:multiLevelType w:val="hybridMultilevel"/>
    <w:tmpl w:val="36E2F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5"/>
    <w:rsid w:val="00005F32"/>
    <w:rsid w:val="00010F3E"/>
    <w:rsid w:val="000607DC"/>
    <w:rsid w:val="000969C5"/>
    <w:rsid w:val="000B79EF"/>
    <w:rsid w:val="000C5897"/>
    <w:rsid w:val="001855F6"/>
    <w:rsid w:val="002A3057"/>
    <w:rsid w:val="002B1A6F"/>
    <w:rsid w:val="002C21A3"/>
    <w:rsid w:val="002E633B"/>
    <w:rsid w:val="00331677"/>
    <w:rsid w:val="003D7783"/>
    <w:rsid w:val="003F7159"/>
    <w:rsid w:val="00435451"/>
    <w:rsid w:val="00462E45"/>
    <w:rsid w:val="00490015"/>
    <w:rsid w:val="004C5B88"/>
    <w:rsid w:val="004F2F47"/>
    <w:rsid w:val="00536C18"/>
    <w:rsid w:val="00587887"/>
    <w:rsid w:val="005B3203"/>
    <w:rsid w:val="005B6235"/>
    <w:rsid w:val="00666747"/>
    <w:rsid w:val="00705612"/>
    <w:rsid w:val="00721D8F"/>
    <w:rsid w:val="00790F57"/>
    <w:rsid w:val="00822AC6"/>
    <w:rsid w:val="00826D2B"/>
    <w:rsid w:val="0086314A"/>
    <w:rsid w:val="008E0411"/>
    <w:rsid w:val="008E0B90"/>
    <w:rsid w:val="00A42906"/>
    <w:rsid w:val="00A83A03"/>
    <w:rsid w:val="00AB4F00"/>
    <w:rsid w:val="00AD6FE7"/>
    <w:rsid w:val="00BC0E18"/>
    <w:rsid w:val="00BD4503"/>
    <w:rsid w:val="00C931BC"/>
    <w:rsid w:val="00CB1D0D"/>
    <w:rsid w:val="00CD7A28"/>
    <w:rsid w:val="00D46431"/>
    <w:rsid w:val="00D57F8F"/>
    <w:rsid w:val="00D85B63"/>
    <w:rsid w:val="00E21010"/>
    <w:rsid w:val="00E2202F"/>
    <w:rsid w:val="00E82462"/>
    <w:rsid w:val="00E908A3"/>
    <w:rsid w:val="00F3478B"/>
    <w:rsid w:val="00FA02C8"/>
    <w:rsid w:val="00FD04CE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0607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BFF5-FD66-491B-8F00-3686A7C4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Basanti Lama</cp:lastModifiedBy>
  <cp:revision>2</cp:revision>
  <cp:lastPrinted>2019-07-29T12:59:00Z</cp:lastPrinted>
  <dcterms:created xsi:type="dcterms:W3CDTF">2021-11-30T14:12:00Z</dcterms:created>
  <dcterms:modified xsi:type="dcterms:W3CDTF">2021-11-30T14:12:00Z</dcterms:modified>
</cp:coreProperties>
</file>