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628"/>
      </w:tblGrid>
      <w:tr w:rsidR="00964413" w:rsidRPr="00B413DE" w14:paraId="42F7684F" w14:textId="77777777" w:rsidTr="00B413DE">
        <w:tc>
          <w:tcPr>
            <w:tcW w:w="9628" w:type="dxa"/>
          </w:tcPr>
          <w:p w14:paraId="71A7871D" w14:textId="362FF4FF" w:rsidR="00964413" w:rsidRPr="00B413DE" w:rsidRDefault="007B46B2" w:rsidP="00B413DE">
            <w:pPr>
              <w:pStyle w:val="Heading4"/>
              <w:jc w:val="center"/>
            </w:pPr>
            <w:r w:rsidRPr="00B413DE">
              <w:t xml:space="preserve">JOB DESCRIPTION   </w:t>
            </w:r>
            <w:r w:rsidR="00B413DE" w:rsidRPr="00B413DE">
              <w:t xml:space="preserve">Interim </w:t>
            </w:r>
            <w:r w:rsidR="0053390E" w:rsidRPr="00B413DE">
              <w:t>Day</w:t>
            </w:r>
            <w:r w:rsidR="00B413DE" w:rsidRPr="00B413DE">
              <w:t xml:space="preserve"> Surgery Ward </w:t>
            </w:r>
            <w:r w:rsidR="005F4E23" w:rsidRPr="00B413DE">
              <w:t>Manager</w:t>
            </w:r>
          </w:p>
        </w:tc>
      </w:tr>
    </w:tbl>
    <w:p w14:paraId="28697372" w14:textId="77777777" w:rsidR="00964413" w:rsidRPr="00B413DE" w:rsidRDefault="00964413" w:rsidP="00B413DE">
      <w:pPr>
        <w:jc w:val="center"/>
        <w:rPr>
          <w:rFonts w:ascii="Arial" w:hAnsi="Arial" w:cs="Arial"/>
        </w:rPr>
      </w:pPr>
    </w:p>
    <w:p w14:paraId="707EA099" w14:textId="2C380328" w:rsidR="00516F06" w:rsidRPr="00B413DE" w:rsidRDefault="00964413">
      <w:pPr>
        <w:jc w:val="both"/>
        <w:rPr>
          <w:rFonts w:ascii="Arial" w:hAnsi="Arial" w:cs="Arial"/>
          <w:b/>
          <w:bCs/>
        </w:rPr>
      </w:pPr>
      <w:r w:rsidRPr="00B413DE">
        <w:rPr>
          <w:rFonts w:ascii="Arial" w:hAnsi="Arial" w:cs="Arial"/>
          <w:b/>
          <w:bCs/>
        </w:rPr>
        <w:t>RESPONSIBLE TO:</w:t>
      </w:r>
      <w:r w:rsidR="00FE0B81" w:rsidRPr="00B413DE">
        <w:rPr>
          <w:rFonts w:ascii="Arial" w:hAnsi="Arial" w:cs="Arial"/>
          <w:b/>
          <w:bCs/>
        </w:rPr>
        <w:tab/>
      </w:r>
      <w:r w:rsidR="00B413DE" w:rsidRPr="00B413DE">
        <w:rPr>
          <w:rFonts w:ascii="Arial" w:hAnsi="Arial" w:cs="Arial"/>
          <w:b/>
          <w:bCs/>
        </w:rPr>
        <w:t>Head of Clinical Services</w:t>
      </w:r>
    </w:p>
    <w:p w14:paraId="44E3F2A9" w14:textId="77777777" w:rsidR="000D7DBE" w:rsidRPr="00B413DE" w:rsidRDefault="000D7DBE">
      <w:pPr>
        <w:jc w:val="both"/>
        <w:rPr>
          <w:rFonts w:ascii="Arial" w:hAnsi="Arial" w:cs="Arial"/>
          <w:b/>
          <w:bCs/>
        </w:rPr>
      </w:pPr>
    </w:p>
    <w:p w14:paraId="77E11894" w14:textId="77777777" w:rsidR="00964413" w:rsidRPr="00B413DE" w:rsidRDefault="00964413">
      <w:pPr>
        <w:jc w:val="both"/>
        <w:rPr>
          <w:rFonts w:ascii="Arial" w:hAnsi="Arial" w:cs="Arial"/>
        </w:rPr>
      </w:pPr>
      <w:r w:rsidRPr="00B413DE">
        <w:rPr>
          <w:rFonts w:ascii="Arial" w:hAnsi="Arial" w:cs="Arial"/>
          <w:b/>
          <w:bCs/>
        </w:rPr>
        <w:t>ACCOUNTABLE TO:</w:t>
      </w:r>
      <w:r w:rsidRPr="00B413DE">
        <w:rPr>
          <w:rFonts w:ascii="Arial" w:hAnsi="Arial" w:cs="Arial"/>
          <w:b/>
          <w:bCs/>
        </w:rPr>
        <w:tab/>
      </w:r>
      <w:r w:rsidR="00B50537" w:rsidRPr="00B413DE">
        <w:rPr>
          <w:rFonts w:ascii="Arial" w:hAnsi="Arial" w:cs="Arial"/>
          <w:b/>
          <w:bCs/>
        </w:rPr>
        <w:t>Hospital Director</w:t>
      </w:r>
    </w:p>
    <w:p w14:paraId="1178E825" w14:textId="77777777" w:rsidR="00964413" w:rsidRPr="00B413DE" w:rsidRDefault="00964413">
      <w:pPr>
        <w:jc w:val="both"/>
        <w:rPr>
          <w:rFonts w:ascii="Arial" w:hAnsi="Arial" w:cs="Arial"/>
        </w:rPr>
      </w:pPr>
    </w:p>
    <w:p w14:paraId="666E8903" w14:textId="25613765" w:rsidR="00964413" w:rsidRPr="00B413DE" w:rsidRDefault="00964413">
      <w:pPr>
        <w:jc w:val="both"/>
        <w:rPr>
          <w:rFonts w:ascii="Arial" w:hAnsi="Arial" w:cs="Arial"/>
        </w:rPr>
      </w:pPr>
      <w:r w:rsidRPr="00B413DE">
        <w:rPr>
          <w:rFonts w:ascii="Arial" w:hAnsi="Arial" w:cs="Arial"/>
          <w:b/>
        </w:rPr>
        <w:t>RESPONSIBLE FOR:</w:t>
      </w:r>
      <w:r w:rsidR="007B46B2" w:rsidRPr="00B413DE">
        <w:rPr>
          <w:rFonts w:ascii="Arial" w:hAnsi="Arial" w:cs="Arial"/>
        </w:rPr>
        <w:t xml:space="preserve"> </w:t>
      </w:r>
      <w:r w:rsidR="007B46B2" w:rsidRPr="00B413DE">
        <w:rPr>
          <w:rFonts w:ascii="Arial" w:hAnsi="Arial" w:cs="Arial"/>
        </w:rPr>
        <w:tab/>
      </w:r>
      <w:r w:rsidR="00D24819">
        <w:rPr>
          <w:rFonts w:ascii="Arial" w:hAnsi="Arial" w:cs="Arial"/>
          <w:b/>
        </w:rPr>
        <w:t>Registered nurses and Healthcare Support Workers</w:t>
      </w:r>
    </w:p>
    <w:p w14:paraId="398B336C" w14:textId="77777777" w:rsidR="00964413" w:rsidRPr="00B413DE" w:rsidRDefault="00964413">
      <w:pPr>
        <w:jc w:val="both"/>
        <w:rPr>
          <w:rFonts w:ascii="Arial" w:hAnsi="Arial" w:cs="Arial"/>
        </w:rPr>
      </w:pPr>
    </w:p>
    <w:p w14:paraId="6F176EDC"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Job Summary</w:t>
      </w:r>
    </w:p>
    <w:p w14:paraId="7104EAC0" w14:textId="767F351B" w:rsidR="00B413DE" w:rsidRPr="00B413DE" w:rsidRDefault="00B413DE" w:rsidP="00B413DE">
      <w:p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The</w:t>
      </w:r>
      <w:r w:rsidR="00361268">
        <w:rPr>
          <w:rFonts w:ascii="Arial" w:hAnsi="Arial" w:cs="Arial"/>
          <w:sz w:val="22"/>
          <w:szCs w:val="22"/>
          <w:lang w:eastAsia="en-GB"/>
        </w:rPr>
        <w:t xml:space="preserve"> Interim</w:t>
      </w:r>
      <w:r w:rsidRPr="00B413DE">
        <w:rPr>
          <w:rFonts w:ascii="Arial" w:hAnsi="Arial" w:cs="Arial"/>
          <w:sz w:val="22"/>
          <w:szCs w:val="22"/>
          <w:lang w:eastAsia="en-GB"/>
        </w:rPr>
        <w:t xml:space="preserve"> Day Ward Manager is responsible for the clinical and operational leadership of a high</w:t>
      </w:r>
      <w:r w:rsidRPr="00B413DE">
        <w:rPr>
          <w:rFonts w:ascii="Arial" w:hAnsi="Arial" w:cs="Arial"/>
          <w:sz w:val="22"/>
          <w:szCs w:val="22"/>
          <w:lang w:eastAsia="en-GB"/>
        </w:rPr>
        <w:noBreakHyphen/>
        <w:t>flow Day Surgery Unit within an NHS provider organisation. The post holder will ensure the delivery of safe, effective, compassionate, and patient</w:t>
      </w:r>
      <w:r w:rsidRPr="00B413DE">
        <w:rPr>
          <w:rFonts w:ascii="Arial" w:hAnsi="Arial" w:cs="Arial"/>
          <w:sz w:val="22"/>
          <w:szCs w:val="22"/>
          <w:lang w:eastAsia="en-GB"/>
        </w:rPr>
        <w:noBreakHyphen/>
        <w:t>centred care to all patients, including NHS</w:t>
      </w:r>
      <w:r w:rsidRPr="00B413DE">
        <w:rPr>
          <w:rFonts w:ascii="Arial" w:hAnsi="Arial" w:cs="Arial"/>
          <w:sz w:val="22"/>
          <w:szCs w:val="22"/>
          <w:lang w:eastAsia="en-GB"/>
        </w:rPr>
        <w:noBreakHyphen/>
        <w:t>funded and self</w:t>
      </w:r>
      <w:r w:rsidRPr="00B413DE">
        <w:rPr>
          <w:rFonts w:ascii="Arial" w:hAnsi="Arial" w:cs="Arial"/>
          <w:sz w:val="22"/>
          <w:szCs w:val="22"/>
          <w:lang w:eastAsia="en-GB"/>
        </w:rPr>
        <w:noBreakHyphen/>
        <w:t>pay patients, with consistent standards applied to everyone.</w:t>
      </w:r>
    </w:p>
    <w:p w14:paraId="1E0646BD" w14:textId="55DBB94D" w:rsidR="00B413DE" w:rsidRPr="00B413DE" w:rsidRDefault="00B413DE" w:rsidP="00B413DE">
      <w:p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The role provides leadership across multiple specialties, including Ophthalmology, General Surgery, Urology, Orthopaedics, and Endoscopy</w:t>
      </w:r>
      <w:r w:rsidR="0061659D">
        <w:rPr>
          <w:rFonts w:ascii="Arial" w:hAnsi="Arial" w:cs="Arial"/>
          <w:sz w:val="22"/>
          <w:szCs w:val="22"/>
          <w:lang w:eastAsia="en-GB"/>
        </w:rPr>
        <w:t>. W</w:t>
      </w:r>
      <w:r w:rsidRPr="00B413DE">
        <w:rPr>
          <w:rFonts w:ascii="Arial" w:hAnsi="Arial" w:cs="Arial"/>
          <w:sz w:val="22"/>
          <w:szCs w:val="22"/>
          <w:lang w:eastAsia="en-GB"/>
        </w:rPr>
        <w:t>ith responsibility for bed management, patient flow, admissions and post</w:t>
      </w:r>
      <w:r w:rsidRPr="00B413DE">
        <w:rPr>
          <w:rFonts w:ascii="Arial" w:hAnsi="Arial" w:cs="Arial"/>
          <w:sz w:val="22"/>
          <w:szCs w:val="22"/>
          <w:lang w:eastAsia="en-GB"/>
        </w:rPr>
        <w:noBreakHyphen/>
        <w:t>discharge care, workforce leadership, quality improvement, and clinica</w:t>
      </w:r>
      <w:r w:rsidR="00D24819">
        <w:rPr>
          <w:rFonts w:ascii="Arial" w:hAnsi="Arial" w:cs="Arial"/>
          <w:sz w:val="22"/>
          <w:szCs w:val="22"/>
          <w:lang w:eastAsia="en-GB"/>
        </w:rPr>
        <w:t xml:space="preserve">l </w:t>
      </w:r>
      <w:r w:rsidRPr="00B413DE">
        <w:rPr>
          <w:rFonts w:ascii="Arial" w:hAnsi="Arial" w:cs="Arial"/>
          <w:sz w:val="22"/>
          <w:szCs w:val="22"/>
          <w:lang w:eastAsia="en-GB"/>
        </w:rPr>
        <w:t>governance.</w:t>
      </w:r>
    </w:p>
    <w:p w14:paraId="71D47CC0"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Clinical Leadership and Patient Care</w:t>
      </w:r>
    </w:p>
    <w:p w14:paraId="7FC2C583" w14:textId="77777777" w:rsidR="00B413DE" w:rsidRPr="00B413DE" w:rsidRDefault="00B413DE" w:rsidP="00B413DE">
      <w:pPr>
        <w:numPr>
          <w:ilvl w:val="0"/>
          <w:numId w:val="43"/>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 xml:space="preserve">Provide visible clinical leadership and act as a professional role model in line with NMC standards and </w:t>
      </w:r>
      <w:r w:rsidRPr="0061659D">
        <w:rPr>
          <w:rFonts w:ascii="Arial" w:hAnsi="Arial" w:cs="Arial"/>
          <w:sz w:val="22"/>
          <w:szCs w:val="22"/>
          <w:lang w:eastAsia="en-GB"/>
        </w:rPr>
        <w:t>PPG Values</w:t>
      </w:r>
      <w:r w:rsidRPr="00B413DE">
        <w:rPr>
          <w:rFonts w:ascii="Arial" w:hAnsi="Arial" w:cs="Arial"/>
          <w:sz w:val="22"/>
          <w:szCs w:val="22"/>
          <w:lang w:eastAsia="en-GB"/>
        </w:rPr>
        <w:t>.</w:t>
      </w:r>
    </w:p>
    <w:p w14:paraId="6E2024DA" w14:textId="77777777" w:rsidR="00B413DE" w:rsidRPr="00B413DE" w:rsidRDefault="00B413DE" w:rsidP="00B413DE">
      <w:pPr>
        <w:numPr>
          <w:ilvl w:val="0"/>
          <w:numId w:val="43"/>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Ensure high standards of nursing care are delivered consistently across all patient pathways.</w:t>
      </w:r>
    </w:p>
    <w:p w14:paraId="6232BF8C" w14:textId="77777777" w:rsidR="00B413DE" w:rsidRPr="00B413DE" w:rsidRDefault="00B413DE" w:rsidP="00B413DE">
      <w:pPr>
        <w:numPr>
          <w:ilvl w:val="0"/>
          <w:numId w:val="43"/>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Maintain oversight of the full patient journey, including admission, peri</w:t>
      </w:r>
      <w:r w:rsidRPr="00B413DE">
        <w:rPr>
          <w:rFonts w:ascii="Arial" w:hAnsi="Arial" w:cs="Arial"/>
          <w:sz w:val="22"/>
          <w:szCs w:val="22"/>
          <w:lang w:eastAsia="en-GB"/>
        </w:rPr>
        <w:noBreakHyphen/>
        <w:t>operative care, recovery, discharge, and post</w:t>
      </w:r>
      <w:r w:rsidRPr="00B413DE">
        <w:rPr>
          <w:rFonts w:ascii="Arial" w:hAnsi="Arial" w:cs="Arial"/>
          <w:sz w:val="22"/>
          <w:szCs w:val="22"/>
          <w:lang w:eastAsia="en-GB"/>
        </w:rPr>
        <w:noBreakHyphen/>
        <w:t>discharge support.</w:t>
      </w:r>
    </w:p>
    <w:p w14:paraId="4FEB3D8B" w14:textId="77777777" w:rsidR="00B413DE" w:rsidRPr="00B413DE" w:rsidRDefault="00B413DE" w:rsidP="00B413DE">
      <w:pPr>
        <w:numPr>
          <w:ilvl w:val="0"/>
          <w:numId w:val="43"/>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Actively engage with patients and families to support informed decision</w:t>
      </w:r>
      <w:r w:rsidRPr="00B413DE">
        <w:rPr>
          <w:rFonts w:ascii="Arial" w:hAnsi="Arial" w:cs="Arial"/>
          <w:sz w:val="22"/>
          <w:szCs w:val="22"/>
          <w:lang w:eastAsia="en-GB"/>
        </w:rPr>
        <w:noBreakHyphen/>
        <w:t>making, consent, and shared care planning.</w:t>
      </w:r>
    </w:p>
    <w:p w14:paraId="0EA4D59D" w14:textId="77777777" w:rsidR="00B413DE" w:rsidRPr="00B413DE" w:rsidRDefault="00B413DE" w:rsidP="00B413DE">
      <w:pPr>
        <w:numPr>
          <w:ilvl w:val="0"/>
          <w:numId w:val="43"/>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Ensure equity in care delivery for all patients, regardless of funding pathway.</w:t>
      </w:r>
    </w:p>
    <w:p w14:paraId="771299E9" w14:textId="5BD4B601" w:rsidR="00B413DE" w:rsidRPr="00B413DE" w:rsidRDefault="00B413DE" w:rsidP="00B413DE">
      <w:pPr>
        <w:numPr>
          <w:ilvl w:val="0"/>
          <w:numId w:val="43"/>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Maintain accurate, timely, and confidential patient records in line with information governance requirements.</w:t>
      </w:r>
    </w:p>
    <w:p w14:paraId="1FA76B9E"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Bed Management and Patient Flow</w:t>
      </w:r>
    </w:p>
    <w:p w14:paraId="74D85C7E" w14:textId="77777777" w:rsidR="00B413DE" w:rsidRPr="00B413DE" w:rsidRDefault="00B413DE" w:rsidP="00B413DE">
      <w:pPr>
        <w:numPr>
          <w:ilvl w:val="0"/>
          <w:numId w:val="44"/>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Take responsibility for bed and capacity management within a high</w:t>
      </w:r>
      <w:r w:rsidRPr="00B413DE">
        <w:rPr>
          <w:rFonts w:ascii="Arial" w:hAnsi="Arial" w:cs="Arial"/>
          <w:sz w:val="22"/>
          <w:szCs w:val="22"/>
          <w:lang w:eastAsia="en-GB"/>
        </w:rPr>
        <w:noBreakHyphen/>
        <w:t>flow Day Surgery Unit.</w:t>
      </w:r>
    </w:p>
    <w:p w14:paraId="2B6154A5" w14:textId="77777777" w:rsidR="00B413DE" w:rsidRPr="00B413DE" w:rsidRDefault="00B413DE" w:rsidP="00B413DE">
      <w:pPr>
        <w:numPr>
          <w:ilvl w:val="0"/>
          <w:numId w:val="44"/>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Optimise patient flow across Ophthalmology, General Surgery, Urology, Orthopaedics, and Endoscopy services.</w:t>
      </w:r>
    </w:p>
    <w:p w14:paraId="4FF915FB" w14:textId="77777777" w:rsidR="00B413DE" w:rsidRPr="00B413DE" w:rsidRDefault="00B413DE" w:rsidP="00B413DE">
      <w:pPr>
        <w:numPr>
          <w:ilvl w:val="0"/>
          <w:numId w:val="44"/>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 xml:space="preserve">Work closely with the </w:t>
      </w:r>
      <w:r w:rsidRPr="0061659D">
        <w:rPr>
          <w:rFonts w:ascii="Arial" w:hAnsi="Arial" w:cs="Arial"/>
          <w:sz w:val="22"/>
          <w:szCs w:val="22"/>
          <w:lang w:eastAsia="en-GB"/>
        </w:rPr>
        <w:t>Theatre Manager and Endoscopy Manager</w:t>
      </w:r>
      <w:r w:rsidRPr="00B413DE">
        <w:rPr>
          <w:rFonts w:ascii="Arial" w:hAnsi="Arial" w:cs="Arial"/>
          <w:sz w:val="22"/>
          <w:szCs w:val="22"/>
          <w:lang w:eastAsia="en-GB"/>
        </w:rPr>
        <w:t xml:space="preserve"> to ensure effective coordination of patient pathways, minimise delays, and enhance the overall patient experience.</w:t>
      </w:r>
    </w:p>
    <w:p w14:paraId="21CD286F" w14:textId="5AD149D6" w:rsidR="00B413DE" w:rsidRPr="00B413DE" w:rsidRDefault="00B413DE" w:rsidP="00B413DE">
      <w:pPr>
        <w:numPr>
          <w:ilvl w:val="0"/>
          <w:numId w:val="44"/>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 xml:space="preserve">Coordinate admissions, transfers, and discharges in collaboration with </w:t>
      </w:r>
      <w:r w:rsidR="0061659D">
        <w:rPr>
          <w:rFonts w:ascii="Arial" w:hAnsi="Arial" w:cs="Arial"/>
          <w:sz w:val="22"/>
          <w:szCs w:val="22"/>
          <w:lang w:eastAsia="en-GB"/>
        </w:rPr>
        <w:t>C</w:t>
      </w:r>
      <w:r w:rsidRPr="00B413DE">
        <w:rPr>
          <w:rFonts w:ascii="Arial" w:hAnsi="Arial" w:cs="Arial"/>
          <w:sz w:val="22"/>
          <w:szCs w:val="22"/>
          <w:lang w:eastAsia="en-GB"/>
        </w:rPr>
        <w:t xml:space="preserve">onsultants, </w:t>
      </w:r>
      <w:r w:rsidR="0061659D">
        <w:rPr>
          <w:rFonts w:ascii="Arial" w:hAnsi="Arial" w:cs="Arial"/>
          <w:sz w:val="22"/>
          <w:szCs w:val="22"/>
          <w:lang w:eastAsia="en-GB"/>
        </w:rPr>
        <w:t>Consultant A</w:t>
      </w:r>
      <w:r w:rsidRPr="00B413DE">
        <w:rPr>
          <w:rFonts w:ascii="Arial" w:hAnsi="Arial" w:cs="Arial"/>
          <w:sz w:val="22"/>
          <w:szCs w:val="22"/>
          <w:lang w:eastAsia="en-GB"/>
        </w:rPr>
        <w:t>naesthetists, and multidisciplinary teams.</w:t>
      </w:r>
    </w:p>
    <w:p w14:paraId="2B4F6DA4" w14:textId="4C9E14C0" w:rsidR="00B413DE" w:rsidRPr="00B413DE" w:rsidRDefault="00B413DE" w:rsidP="00B413DE">
      <w:pPr>
        <w:numPr>
          <w:ilvl w:val="0"/>
          <w:numId w:val="44"/>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lastRenderedPageBreak/>
        <w:t>Anticipate and manage operational pressures, escalating risks and capacity concerns appropriately.</w:t>
      </w:r>
    </w:p>
    <w:p w14:paraId="212E0020"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Clinical Governance, Patient Safety and PSIRF</w:t>
      </w:r>
    </w:p>
    <w:p w14:paraId="7CC79367" w14:textId="77777777" w:rsidR="00B413DE" w:rsidRPr="00B413DE" w:rsidRDefault="00B413DE" w:rsidP="00B413DE">
      <w:pPr>
        <w:numPr>
          <w:ilvl w:val="0"/>
          <w:numId w:val="45"/>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Ensure effective clinical governance systems are embedded within the Day Ward.</w:t>
      </w:r>
    </w:p>
    <w:p w14:paraId="0F6ED713" w14:textId="77777777" w:rsidR="00B413DE" w:rsidRPr="00B413DE" w:rsidRDefault="00B413DE" w:rsidP="00B413DE">
      <w:pPr>
        <w:numPr>
          <w:ilvl w:val="0"/>
          <w:numId w:val="45"/>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Lead local implementation of the Patient Safety Incident Response Framework (PSIRF).</w:t>
      </w:r>
    </w:p>
    <w:p w14:paraId="2A3DA2BC" w14:textId="77777777" w:rsidR="00B413DE" w:rsidRPr="00B413DE" w:rsidRDefault="00B413DE" w:rsidP="00B413DE">
      <w:pPr>
        <w:numPr>
          <w:ilvl w:val="0"/>
          <w:numId w:val="45"/>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Ensure incidents, near misses, and patient safety concerns are reported and managed appropriately using Datix.</w:t>
      </w:r>
    </w:p>
    <w:p w14:paraId="1998CDEE" w14:textId="77777777" w:rsidR="00B413DE" w:rsidRPr="00B413DE" w:rsidRDefault="00B413DE" w:rsidP="00B413DE">
      <w:pPr>
        <w:numPr>
          <w:ilvl w:val="0"/>
          <w:numId w:val="45"/>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Assist with and contribute to investigations, ensuring learning is shared and improvement actions are embedded.</w:t>
      </w:r>
    </w:p>
    <w:p w14:paraId="089CDBED" w14:textId="3E8BD5CB" w:rsidR="00B413DE" w:rsidRPr="00B413DE" w:rsidRDefault="00B413DE" w:rsidP="00B413DE">
      <w:pPr>
        <w:numPr>
          <w:ilvl w:val="0"/>
          <w:numId w:val="45"/>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Maintain oversight of infection prevention and control, medicines management, health and safety, and environmental risks.</w:t>
      </w:r>
    </w:p>
    <w:p w14:paraId="04ADD304"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Quality Improvement and Audit</w:t>
      </w:r>
    </w:p>
    <w:p w14:paraId="1B84F19C" w14:textId="77777777" w:rsidR="00B413DE" w:rsidRPr="00B413DE" w:rsidRDefault="00B413DE" w:rsidP="00B413DE">
      <w:pPr>
        <w:numPr>
          <w:ilvl w:val="0"/>
          <w:numId w:val="46"/>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Lead and participate in clinical audit and quality improvement initiatives aligned with service priorities.</w:t>
      </w:r>
    </w:p>
    <w:p w14:paraId="5635A724" w14:textId="77777777" w:rsidR="00B413DE" w:rsidRPr="00B413DE" w:rsidRDefault="00B413DE" w:rsidP="00B413DE">
      <w:pPr>
        <w:numPr>
          <w:ilvl w:val="0"/>
          <w:numId w:val="46"/>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Use data, patient feedback, and learning from incidents to drive continuous improvement.</w:t>
      </w:r>
    </w:p>
    <w:p w14:paraId="0D4438F7" w14:textId="040D1BFB" w:rsidR="00B413DE" w:rsidRPr="00B413DE" w:rsidRDefault="00B413DE" w:rsidP="00B413DE">
      <w:pPr>
        <w:numPr>
          <w:ilvl w:val="0"/>
          <w:numId w:val="46"/>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Ensure audit cycles are completed and actions lead to demonstrable improvement in patient care and outcomes.</w:t>
      </w:r>
    </w:p>
    <w:p w14:paraId="0D4A2191"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Workforce Leadership and Staff Development</w:t>
      </w:r>
    </w:p>
    <w:p w14:paraId="6FF6763D" w14:textId="77777777" w:rsidR="00B413DE" w:rsidRPr="00B413DE" w:rsidRDefault="00B413DE" w:rsidP="00B413DE">
      <w:pPr>
        <w:numPr>
          <w:ilvl w:val="0"/>
          <w:numId w:val="47"/>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Manage nursing staff to ensure safe staffing levels, appropriate skill mix, and effective deployment.</w:t>
      </w:r>
    </w:p>
    <w:p w14:paraId="5D22F5B3" w14:textId="77777777" w:rsidR="00B413DE" w:rsidRPr="00B413DE" w:rsidRDefault="00B413DE" w:rsidP="00B413DE">
      <w:pPr>
        <w:numPr>
          <w:ilvl w:val="0"/>
          <w:numId w:val="47"/>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Support staff through appraisal, supervision, performance management, and ongoing professional development.</w:t>
      </w:r>
    </w:p>
    <w:p w14:paraId="2138B177" w14:textId="77777777" w:rsidR="00B413DE" w:rsidRPr="00B413DE" w:rsidRDefault="00B413DE" w:rsidP="00B413DE">
      <w:pPr>
        <w:numPr>
          <w:ilvl w:val="0"/>
          <w:numId w:val="47"/>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Promote a positive, inclusive, and learning</w:t>
      </w:r>
      <w:r w:rsidRPr="00B413DE">
        <w:rPr>
          <w:rFonts w:ascii="Arial" w:hAnsi="Arial" w:cs="Arial"/>
          <w:sz w:val="22"/>
          <w:szCs w:val="22"/>
          <w:lang w:eastAsia="en-GB"/>
        </w:rPr>
        <w:noBreakHyphen/>
        <w:t>focused team culture.</w:t>
      </w:r>
    </w:p>
    <w:p w14:paraId="16FCE91E" w14:textId="77777777" w:rsidR="00B413DE" w:rsidRPr="00B413DE" w:rsidRDefault="00B413DE" w:rsidP="00B413DE">
      <w:pPr>
        <w:numPr>
          <w:ilvl w:val="0"/>
          <w:numId w:val="47"/>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Actively support staff wellbeing and engagement.</w:t>
      </w:r>
    </w:p>
    <w:p w14:paraId="7F87D0ED" w14:textId="77777777" w:rsidR="00B413DE" w:rsidRPr="00B413DE" w:rsidRDefault="00B413DE" w:rsidP="00B413DE">
      <w:pPr>
        <w:numPr>
          <w:ilvl w:val="0"/>
          <w:numId w:val="47"/>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Contribute to the education, supervision, and development of new starters and junior staff.</w:t>
      </w:r>
    </w:p>
    <w:p w14:paraId="4676F4A7"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Communication and Multidisciplinary Working</w:t>
      </w:r>
    </w:p>
    <w:p w14:paraId="5C947F09" w14:textId="77777777" w:rsidR="00B413DE" w:rsidRPr="00B413DE" w:rsidRDefault="00B413DE" w:rsidP="00B413DE">
      <w:pPr>
        <w:numPr>
          <w:ilvl w:val="0"/>
          <w:numId w:val="48"/>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Maintain effective communication within a multidisciplinary team, including surgeons, anaesthetists, theatre teams, endoscopy teams, and ward staff.</w:t>
      </w:r>
    </w:p>
    <w:p w14:paraId="47DA6A57" w14:textId="77777777" w:rsidR="00B413DE" w:rsidRPr="00B413DE" w:rsidRDefault="00B413DE" w:rsidP="00B413DE">
      <w:pPr>
        <w:numPr>
          <w:ilvl w:val="0"/>
          <w:numId w:val="48"/>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Ensure timely escalation, effective handover, and clear communication across the patient pathway.</w:t>
      </w:r>
    </w:p>
    <w:p w14:paraId="0AFC8357" w14:textId="3828C4CF" w:rsidR="00B413DE" w:rsidRPr="00B413DE" w:rsidRDefault="00B413DE" w:rsidP="00B413DE">
      <w:pPr>
        <w:numPr>
          <w:ilvl w:val="0"/>
          <w:numId w:val="48"/>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Attend and contribute to departmental and service meetings as required.</w:t>
      </w:r>
    </w:p>
    <w:p w14:paraId="144760E6" w14:textId="77777777" w:rsidR="00B413DE" w:rsidRPr="00B413DE" w:rsidRDefault="00B413DE" w:rsidP="00B413DE">
      <w:pPr>
        <w:spacing w:before="100" w:beforeAutospacing="1" w:after="100" w:afterAutospacing="1" w:line="300" w:lineRule="atLeast"/>
        <w:outlineLvl w:val="1"/>
        <w:rPr>
          <w:rFonts w:ascii="Arial" w:hAnsi="Arial" w:cs="Arial"/>
          <w:b/>
          <w:bCs/>
          <w:sz w:val="22"/>
          <w:szCs w:val="22"/>
          <w:lang w:eastAsia="en-GB"/>
        </w:rPr>
      </w:pPr>
      <w:r w:rsidRPr="00B413DE">
        <w:rPr>
          <w:rFonts w:ascii="Arial" w:hAnsi="Arial" w:cs="Arial"/>
          <w:b/>
          <w:bCs/>
          <w:sz w:val="22"/>
          <w:szCs w:val="22"/>
          <w:lang w:eastAsia="en-GB"/>
        </w:rPr>
        <w:t>Service Development and Leadership</w:t>
      </w:r>
    </w:p>
    <w:p w14:paraId="115D0530" w14:textId="77777777" w:rsidR="00B413DE" w:rsidRPr="00B413DE" w:rsidRDefault="00B413DE" w:rsidP="00B413DE">
      <w:pPr>
        <w:numPr>
          <w:ilvl w:val="0"/>
          <w:numId w:val="49"/>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Actively contribute to service development, operational improvement, and service change initiatives.</w:t>
      </w:r>
    </w:p>
    <w:p w14:paraId="389CCDAB" w14:textId="77777777" w:rsidR="00B413DE" w:rsidRPr="00B413DE" w:rsidRDefault="00B413DE" w:rsidP="00B413DE">
      <w:pPr>
        <w:numPr>
          <w:ilvl w:val="0"/>
          <w:numId w:val="49"/>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t>Support organisational objectives and quality priorities.</w:t>
      </w:r>
    </w:p>
    <w:p w14:paraId="13315052" w14:textId="5540F02C" w:rsidR="00BE4A32" w:rsidRPr="00D24819" w:rsidRDefault="00B413DE" w:rsidP="00D24819">
      <w:pPr>
        <w:numPr>
          <w:ilvl w:val="0"/>
          <w:numId w:val="49"/>
        </w:numPr>
        <w:spacing w:before="100" w:beforeAutospacing="1" w:after="100" w:afterAutospacing="1" w:line="300" w:lineRule="atLeast"/>
        <w:rPr>
          <w:rFonts w:ascii="Arial" w:hAnsi="Arial" w:cs="Arial"/>
          <w:sz w:val="22"/>
          <w:szCs w:val="22"/>
          <w:lang w:eastAsia="en-GB"/>
        </w:rPr>
      </w:pPr>
      <w:r w:rsidRPr="00B413DE">
        <w:rPr>
          <w:rFonts w:ascii="Arial" w:hAnsi="Arial" w:cs="Arial"/>
          <w:sz w:val="22"/>
          <w:szCs w:val="22"/>
          <w:lang w:eastAsia="en-GB"/>
        </w:rPr>
        <w:lastRenderedPageBreak/>
        <w:t>Work collaboratively with senior nursing, theatre, and operational colleagues to enhance patient flow, safety, and experience</w:t>
      </w:r>
    </w:p>
    <w:p w14:paraId="65E323F7" w14:textId="77777777" w:rsidR="00A07BBF" w:rsidRDefault="00A07BBF">
      <w:pPr>
        <w:tabs>
          <w:tab w:val="left" w:pos="-720"/>
        </w:tabs>
        <w:suppressAutoHyphens/>
        <w:jc w:val="both"/>
        <w:rPr>
          <w:rFonts w:ascii="Arial" w:hAnsi="Arial" w:cs="Arial"/>
          <w:b/>
          <w:lang w:val="en-US"/>
        </w:rPr>
      </w:pPr>
      <w:r w:rsidRPr="00A07BBF">
        <w:rPr>
          <w:rFonts w:ascii="Arial" w:hAnsi="Arial" w:cs="Arial"/>
          <w:b/>
          <w:lang w:val="en-US"/>
        </w:rPr>
        <w:t xml:space="preserve">Health and Safety </w:t>
      </w:r>
    </w:p>
    <w:p w14:paraId="55E7B430" w14:textId="77777777" w:rsidR="00A07BBF" w:rsidRPr="00A07BBF" w:rsidRDefault="00A07BBF">
      <w:pPr>
        <w:tabs>
          <w:tab w:val="left" w:pos="-720"/>
        </w:tabs>
        <w:suppressAutoHyphens/>
        <w:jc w:val="both"/>
        <w:rPr>
          <w:rFonts w:ascii="Arial" w:hAnsi="Arial" w:cs="Arial"/>
          <w:b/>
          <w:lang w:val="en-US"/>
        </w:rPr>
      </w:pPr>
    </w:p>
    <w:p w14:paraId="34F88023" w14:textId="19B4BA7C" w:rsidR="00A07BBF" w:rsidRDefault="009B096C">
      <w:pPr>
        <w:tabs>
          <w:tab w:val="left" w:pos="-720"/>
        </w:tabs>
        <w:suppressAutoHyphens/>
        <w:jc w:val="both"/>
        <w:rPr>
          <w:rFonts w:ascii="Arial" w:hAnsi="Arial" w:cs="Arial"/>
          <w:lang w:val="en-US"/>
        </w:rPr>
      </w:pPr>
      <w:r>
        <w:rPr>
          <w:rFonts w:ascii="Arial" w:hAnsi="Arial" w:cs="Arial"/>
          <w:lang w:val="en-US"/>
        </w:rPr>
        <w:t>As an employee of Practice Plus Group</w:t>
      </w:r>
      <w:r w:rsidR="00A07BBF">
        <w:rPr>
          <w:rFonts w:ascii="Arial" w:hAnsi="Arial" w:cs="Arial"/>
          <w:lang w:val="en-US"/>
        </w:rPr>
        <w:t>, the post</w:t>
      </w:r>
      <w:r w:rsidR="00BA6101">
        <w:rPr>
          <w:rFonts w:ascii="Arial" w:hAnsi="Arial" w:cs="Arial"/>
          <w:lang w:val="en-US"/>
        </w:rPr>
        <w:t xml:space="preserve"> </w:t>
      </w:r>
      <w:r w:rsidR="00A07BBF">
        <w:rPr>
          <w:rFonts w:ascii="Arial" w:hAnsi="Arial" w:cs="Arial"/>
          <w:lang w:val="en-US"/>
        </w:rPr>
        <w:t>holder has a duty under the Health and Safety at Work Act 1974, to:</w:t>
      </w:r>
    </w:p>
    <w:p w14:paraId="3C588B5E" w14:textId="77777777" w:rsidR="00A07BBF" w:rsidRDefault="00A07BBF">
      <w:pPr>
        <w:tabs>
          <w:tab w:val="left" w:pos="-720"/>
        </w:tabs>
        <w:suppressAutoHyphens/>
        <w:jc w:val="both"/>
        <w:rPr>
          <w:rFonts w:ascii="Arial" w:hAnsi="Arial" w:cs="Arial"/>
          <w:lang w:val="en-US"/>
        </w:rPr>
      </w:pPr>
    </w:p>
    <w:p w14:paraId="2BE76805" w14:textId="77777777" w:rsidR="00A07BBF" w:rsidRDefault="00A07BBF" w:rsidP="00A07BBF">
      <w:pPr>
        <w:numPr>
          <w:ilvl w:val="0"/>
          <w:numId w:val="30"/>
        </w:numPr>
        <w:tabs>
          <w:tab w:val="left" w:pos="-720"/>
        </w:tabs>
        <w:suppressAutoHyphens/>
        <w:jc w:val="both"/>
        <w:rPr>
          <w:rFonts w:ascii="Arial" w:hAnsi="Arial" w:cs="Arial"/>
          <w:lang w:val="en-US"/>
        </w:rPr>
      </w:pPr>
      <w:r>
        <w:rPr>
          <w:rFonts w:ascii="Arial" w:hAnsi="Arial" w:cs="Arial"/>
          <w:lang w:val="en-US"/>
        </w:rPr>
        <w:t xml:space="preserve">Take reasonable care of the </w:t>
      </w:r>
      <w:r w:rsidR="007869D3">
        <w:rPr>
          <w:rFonts w:ascii="Arial" w:hAnsi="Arial" w:cs="Arial"/>
          <w:lang w:val="en-US"/>
        </w:rPr>
        <w:t>he</w:t>
      </w:r>
      <w:r>
        <w:rPr>
          <w:rFonts w:ascii="Arial" w:hAnsi="Arial" w:cs="Arial"/>
          <w:lang w:val="en-US"/>
        </w:rPr>
        <w:t>alth and safety of themselves and all other persons who may be affected by their acts or omissions at work.</w:t>
      </w:r>
    </w:p>
    <w:p w14:paraId="678E5D9B" w14:textId="77777777" w:rsidR="00A07BBF" w:rsidRDefault="00A07BBF" w:rsidP="00A07BBF">
      <w:pPr>
        <w:numPr>
          <w:ilvl w:val="0"/>
          <w:numId w:val="30"/>
        </w:numPr>
        <w:tabs>
          <w:tab w:val="left" w:pos="-720"/>
        </w:tabs>
        <w:suppressAutoHyphens/>
        <w:jc w:val="both"/>
        <w:rPr>
          <w:rFonts w:ascii="Arial" w:hAnsi="Arial" w:cs="Arial"/>
          <w:lang w:val="en-US"/>
        </w:rPr>
      </w:pPr>
      <w:r>
        <w:rPr>
          <w:rFonts w:ascii="Arial" w:hAnsi="Arial" w:cs="Arial"/>
          <w:lang w:val="en-US"/>
        </w:rPr>
        <w:t xml:space="preserve">Co-operate with their employer to ensure compliance with </w:t>
      </w:r>
      <w:r w:rsidR="007869D3">
        <w:rPr>
          <w:rFonts w:ascii="Arial" w:hAnsi="Arial" w:cs="Arial"/>
          <w:lang w:val="en-US"/>
        </w:rPr>
        <w:t>H</w:t>
      </w:r>
      <w:r>
        <w:rPr>
          <w:rFonts w:ascii="Arial" w:hAnsi="Arial" w:cs="Arial"/>
          <w:lang w:val="en-US"/>
        </w:rPr>
        <w:t>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5BAA02AF" w14:textId="77777777" w:rsidR="00A07BBF" w:rsidRDefault="00A07BBF">
      <w:pPr>
        <w:tabs>
          <w:tab w:val="left" w:pos="-720"/>
        </w:tabs>
        <w:suppressAutoHyphens/>
        <w:jc w:val="both"/>
        <w:rPr>
          <w:rFonts w:ascii="Arial" w:hAnsi="Arial" w:cs="Arial"/>
          <w:lang w:val="en-US"/>
        </w:rPr>
      </w:pPr>
    </w:p>
    <w:p w14:paraId="2435EBB0" w14:textId="77777777" w:rsidR="00A07BBF" w:rsidRPr="00A07BBF" w:rsidRDefault="00A07BBF">
      <w:pPr>
        <w:tabs>
          <w:tab w:val="left" w:pos="-720"/>
        </w:tabs>
        <w:suppressAutoHyphens/>
        <w:jc w:val="both"/>
        <w:rPr>
          <w:rFonts w:ascii="Arial" w:hAnsi="Arial" w:cs="Arial"/>
          <w:b/>
          <w:lang w:val="en-US"/>
        </w:rPr>
      </w:pPr>
      <w:r w:rsidRPr="00A07BBF">
        <w:rPr>
          <w:rFonts w:ascii="Arial" w:hAnsi="Arial" w:cs="Arial"/>
          <w:b/>
          <w:lang w:val="en-US"/>
        </w:rPr>
        <w:t xml:space="preserve">Data Protection </w:t>
      </w:r>
    </w:p>
    <w:p w14:paraId="439F78EF" w14:textId="77777777" w:rsidR="00A07BBF" w:rsidRDefault="00A07BBF">
      <w:pPr>
        <w:tabs>
          <w:tab w:val="left" w:pos="-720"/>
        </w:tabs>
        <w:suppressAutoHyphens/>
        <w:jc w:val="both"/>
        <w:rPr>
          <w:rFonts w:ascii="Arial" w:hAnsi="Arial" w:cs="Arial"/>
          <w:lang w:val="en-US"/>
        </w:rPr>
      </w:pPr>
    </w:p>
    <w:p w14:paraId="57EF32ED" w14:textId="77777777" w:rsidR="00A07BBF" w:rsidRDefault="00A07BBF">
      <w:pPr>
        <w:tabs>
          <w:tab w:val="left" w:pos="-720"/>
        </w:tabs>
        <w:suppressAutoHyphens/>
        <w:jc w:val="both"/>
        <w:rPr>
          <w:rFonts w:ascii="Arial" w:hAnsi="Arial" w:cs="Arial"/>
          <w:lang w:val="en-US"/>
        </w:rPr>
      </w:pPr>
      <w:r>
        <w:rPr>
          <w:rFonts w:ascii="Arial" w:hAnsi="Arial" w:cs="Arial"/>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w:t>
      </w:r>
      <w:r w:rsidR="003C21E5">
        <w:rPr>
          <w:rFonts w:ascii="Arial" w:hAnsi="Arial" w:cs="Arial"/>
          <w:lang w:val="en-US"/>
        </w:rPr>
        <w:t>s</w:t>
      </w:r>
      <w:r>
        <w:rPr>
          <w:rFonts w:ascii="Arial" w:hAnsi="Arial" w:cs="Arial"/>
          <w:lang w:val="en-US"/>
        </w:rPr>
        <w:t>ed persons or organi</w:t>
      </w:r>
      <w:r w:rsidR="003C21E5">
        <w:rPr>
          <w:rFonts w:ascii="Arial" w:hAnsi="Arial" w:cs="Arial"/>
          <w:lang w:val="en-US"/>
        </w:rPr>
        <w:t>s</w:t>
      </w:r>
      <w:r>
        <w:rPr>
          <w:rFonts w:ascii="Arial" w:hAnsi="Arial" w:cs="Arial"/>
          <w:lang w:val="en-US"/>
        </w:rPr>
        <w:t>ations as instructed.</w:t>
      </w:r>
    </w:p>
    <w:p w14:paraId="0E81A097" w14:textId="77777777" w:rsidR="00C258C3" w:rsidRDefault="00C258C3">
      <w:pPr>
        <w:tabs>
          <w:tab w:val="left" w:pos="-720"/>
        </w:tabs>
        <w:suppressAutoHyphens/>
        <w:jc w:val="both"/>
        <w:rPr>
          <w:rFonts w:ascii="Arial" w:hAnsi="Arial" w:cs="Arial"/>
          <w:lang w:val="en-US"/>
        </w:rPr>
      </w:pPr>
    </w:p>
    <w:p w14:paraId="1DFA8950" w14:textId="77777777" w:rsidR="00C258C3" w:rsidRDefault="00C258C3">
      <w:pPr>
        <w:tabs>
          <w:tab w:val="left" w:pos="-720"/>
        </w:tabs>
        <w:suppressAutoHyphens/>
        <w:jc w:val="both"/>
        <w:rPr>
          <w:rFonts w:ascii="Arial" w:hAnsi="Arial" w:cs="Arial"/>
          <w:lang w:val="en-US"/>
        </w:rPr>
      </w:pPr>
    </w:p>
    <w:p w14:paraId="2F728E57" w14:textId="77777777" w:rsidR="00964413" w:rsidRDefault="00964413">
      <w:pPr>
        <w:tabs>
          <w:tab w:val="left" w:pos="-720"/>
        </w:tabs>
        <w:suppressAutoHyphens/>
        <w:jc w:val="both"/>
        <w:rPr>
          <w:rFonts w:ascii="Arial" w:hAnsi="Arial" w:cs="Arial"/>
          <w:lang w:val="en-US"/>
        </w:rPr>
      </w:pPr>
      <w:r>
        <w:rPr>
          <w:rFonts w:ascii="Arial" w:hAnsi="Arial" w:cs="Arial"/>
          <w:lang w:val="en-US"/>
        </w:rPr>
        <w:t>This list of duties and</w:t>
      </w:r>
      <w:r w:rsidR="00A360D8">
        <w:rPr>
          <w:rFonts w:ascii="Arial" w:hAnsi="Arial" w:cs="Arial"/>
          <w:lang w:val="en-US"/>
        </w:rPr>
        <w:t xml:space="preserve"> responsibilities is</w:t>
      </w:r>
      <w:r>
        <w:rPr>
          <w:rFonts w:ascii="Arial" w:hAnsi="Arial" w:cs="Arial"/>
          <w:lang w:val="en-US"/>
        </w:rPr>
        <w:t xml:space="preserve"> not exhaustive and the post holder may be required to undertake other relevant and appropriate duties as reasonably required.</w:t>
      </w:r>
    </w:p>
    <w:p w14:paraId="58CB75FF" w14:textId="77777777" w:rsidR="00964413" w:rsidRDefault="00964413">
      <w:pPr>
        <w:tabs>
          <w:tab w:val="left" w:pos="-720"/>
        </w:tabs>
        <w:suppressAutoHyphens/>
        <w:jc w:val="both"/>
        <w:rPr>
          <w:rFonts w:ascii="Arial" w:hAnsi="Arial" w:cs="Arial"/>
          <w:lang w:val="en-US"/>
        </w:rPr>
      </w:pPr>
    </w:p>
    <w:p w14:paraId="107AA20A" w14:textId="77777777" w:rsidR="00964413" w:rsidRDefault="00964413">
      <w:pPr>
        <w:tabs>
          <w:tab w:val="left" w:pos="-720"/>
        </w:tabs>
        <w:suppressAutoHyphens/>
        <w:jc w:val="both"/>
        <w:rPr>
          <w:rFonts w:ascii="Arial" w:hAnsi="Arial" w:cs="Arial"/>
          <w:lang w:val="en-US"/>
        </w:rPr>
      </w:pPr>
      <w:r>
        <w:rPr>
          <w:rFonts w:ascii="Arial" w:hAnsi="Arial" w:cs="Arial"/>
          <w:lang w:val="en-US"/>
        </w:rPr>
        <w:t>This job description is subject to regular review and appropriate modification.</w:t>
      </w:r>
    </w:p>
    <w:p w14:paraId="62A89FCB" w14:textId="77777777" w:rsidR="00516F06" w:rsidRDefault="00516F06">
      <w:pPr>
        <w:tabs>
          <w:tab w:val="left" w:pos="-720"/>
        </w:tabs>
        <w:suppressAutoHyphens/>
        <w:jc w:val="both"/>
        <w:rPr>
          <w:rFonts w:ascii="Arial" w:hAnsi="Arial" w:cs="Arial"/>
          <w:lang w:val="en-US"/>
        </w:rPr>
      </w:pPr>
    </w:p>
    <w:p w14:paraId="7A0715D8" w14:textId="77777777" w:rsidR="00516F06" w:rsidRDefault="00516F06">
      <w:pPr>
        <w:tabs>
          <w:tab w:val="left" w:pos="-720"/>
        </w:tabs>
        <w:suppressAutoHyphens/>
        <w:jc w:val="both"/>
        <w:rPr>
          <w:rFonts w:ascii="Arial" w:hAnsi="Arial" w:cs="Arial"/>
          <w:lang w:val="en-US"/>
        </w:rPr>
      </w:pPr>
      <w:r>
        <w:rPr>
          <w:rFonts w:ascii="Arial" w:hAnsi="Arial" w:cs="Arial"/>
          <w:lang w:val="en-US"/>
        </w:rPr>
        <w:t xml:space="preserve">I confirm I have read and understand this Job Description </w:t>
      </w:r>
    </w:p>
    <w:p w14:paraId="7CDDFD45" w14:textId="77777777" w:rsidR="00516F06" w:rsidRDefault="00516F06">
      <w:pPr>
        <w:tabs>
          <w:tab w:val="left" w:pos="-720"/>
        </w:tabs>
        <w:suppressAutoHyphens/>
        <w:jc w:val="both"/>
        <w:rPr>
          <w:rFonts w:ascii="Arial" w:hAnsi="Arial" w:cs="Arial"/>
          <w:lang w:val="en-US"/>
        </w:rPr>
      </w:pPr>
    </w:p>
    <w:p w14:paraId="6B4A3F5E" w14:textId="77777777" w:rsidR="00516F06" w:rsidRDefault="00516F06">
      <w:pPr>
        <w:tabs>
          <w:tab w:val="left" w:pos="-720"/>
        </w:tabs>
        <w:suppressAutoHyphens/>
        <w:jc w:val="both"/>
        <w:rPr>
          <w:rFonts w:ascii="Arial" w:hAnsi="Arial" w:cs="Arial"/>
          <w:lang w:val="en-US"/>
        </w:rPr>
      </w:pPr>
    </w:p>
    <w:p w14:paraId="1A6DEA5E" w14:textId="77777777" w:rsidR="00516F06" w:rsidRDefault="00516F06">
      <w:pPr>
        <w:tabs>
          <w:tab w:val="left" w:pos="-720"/>
        </w:tabs>
        <w:suppressAutoHyphens/>
        <w:jc w:val="both"/>
        <w:rPr>
          <w:rFonts w:ascii="Arial" w:hAnsi="Arial" w:cs="Arial"/>
          <w:lang w:val="en-US"/>
        </w:rPr>
      </w:pPr>
      <w:r>
        <w:rPr>
          <w:rFonts w:ascii="Arial" w:hAnsi="Arial" w:cs="Arial"/>
          <w:lang w:val="en-US"/>
        </w:rPr>
        <w:t xml:space="preserve">Name of Postholder </w:t>
      </w:r>
      <w:r>
        <w:rPr>
          <w:rFonts w:ascii="Arial" w:hAnsi="Arial" w:cs="Arial"/>
          <w:lang w:val="en-US"/>
        </w:rPr>
        <w:tab/>
      </w:r>
      <w:r>
        <w:rPr>
          <w:rFonts w:ascii="Arial" w:hAnsi="Arial" w:cs="Arial"/>
          <w:lang w:val="en-US"/>
        </w:rPr>
        <w:tab/>
        <w:t>…………………………………..</w:t>
      </w:r>
    </w:p>
    <w:p w14:paraId="05C4DD50" w14:textId="77777777" w:rsidR="00516F06" w:rsidRDefault="00516F06">
      <w:pPr>
        <w:tabs>
          <w:tab w:val="left" w:pos="-720"/>
        </w:tabs>
        <w:suppressAutoHyphens/>
        <w:jc w:val="both"/>
        <w:rPr>
          <w:rFonts w:ascii="Arial" w:hAnsi="Arial" w:cs="Arial"/>
          <w:lang w:val="en-US"/>
        </w:rPr>
      </w:pPr>
    </w:p>
    <w:p w14:paraId="6C6AEC46" w14:textId="77777777" w:rsidR="00516F06" w:rsidRDefault="00516F06">
      <w:pPr>
        <w:tabs>
          <w:tab w:val="left" w:pos="-720"/>
        </w:tabs>
        <w:suppressAutoHyphens/>
        <w:jc w:val="both"/>
        <w:rPr>
          <w:rFonts w:ascii="Arial" w:hAnsi="Arial" w:cs="Arial"/>
          <w:lang w:val="en-US"/>
        </w:rPr>
      </w:pPr>
      <w:r>
        <w:rPr>
          <w:rFonts w:ascii="Arial" w:hAnsi="Arial" w:cs="Arial"/>
          <w:lang w:val="en-US"/>
        </w:rPr>
        <w:t xml:space="preserve">Signature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14:paraId="5CF72BB2" w14:textId="77777777" w:rsidR="00516F06" w:rsidRDefault="00516F06">
      <w:pPr>
        <w:tabs>
          <w:tab w:val="left" w:pos="-720"/>
        </w:tabs>
        <w:suppressAutoHyphens/>
        <w:jc w:val="both"/>
        <w:rPr>
          <w:rFonts w:ascii="Arial" w:hAnsi="Arial" w:cs="Arial"/>
          <w:lang w:val="en-US"/>
        </w:rPr>
      </w:pPr>
    </w:p>
    <w:p w14:paraId="6D620FF0" w14:textId="78168D10" w:rsidR="00516F06" w:rsidRDefault="00516F06">
      <w:pPr>
        <w:tabs>
          <w:tab w:val="left" w:pos="-720"/>
        </w:tabs>
        <w:suppressAutoHyphens/>
        <w:jc w:val="both"/>
        <w:rPr>
          <w:rFonts w:ascii="Arial" w:hAnsi="Arial" w:cs="Arial"/>
          <w:lang w:val="en-US"/>
        </w:rPr>
      </w:pPr>
      <w:r>
        <w:rPr>
          <w:rFonts w:ascii="Arial" w:hAnsi="Arial" w:cs="Arial"/>
          <w:lang w:val="en-US"/>
        </w:rPr>
        <w:t>Date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14:paraId="660A5F86" w14:textId="77777777" w:rsidR="00516F06" w:rsidRDefault="00516F06">
      <w:pPr>
        <w:tabs>
          <w:tab w:val="left" w:pos="-720"/>
        </w:tabs>
        <w:suppressAutoHyphens/>
        <w:jc w:val="both"/>
        <w:rPr>
          <w:rFonts w:ascii="Arial" w:hAnsi="Arial" w:cs="Arial"/>
          <w:lang w:val="en-US"/>
        </w:rPr>
      </w:pPr>
    </w:p>
    <w:p w14:paraId="36FF82E7" w14:textId="77777777" w:rsidR="00516F06" w:rsidRDefault="00516F06">
      <w:pPr>
        <w:tabs>
          <w:tab w:val="left" w:pos="-720"/>
        </w:tabs>
        <w:suppressAutoHyphens/>
        <w:jc w:val="both"/>
        <w:rPr>
          <w:rFonts w:ascii="Arial" w:hAnsi="Arial" w:cs="Arial"/>
          <w:lang w:val="en-US"/>
        </w:rPr>
      </w:pPr>
    </w:p>
    <w:p w14:paraId="034DAEFD" w14:textId="77777777" w:rsidR="00516F06" w:rsidRDefault="00516F06">
      <w:pPr>
        <w:tabs>
          <w:tab w:val="left" w:pos="-720"/>
        </w:tabs>
        <w:suppressAutoHyphens/>
        <w:jc w:val="both"/>
        <w:rPr>
          <w:rFonts w:ascii="Arial" w:hAnsi="Arial" w:cs="Arial"/>
          <w:lang w:val="en-US"/>
        </w:rPr>
      </w:pPr>
    </w:p>
    <w:p w14:paraId="677742AF" w14:textId="65463306" w:rsidR="00D24819" w:rsidRPr="00D24819" w:rsidRDefault="002022DC" w:rsidP="00D24819">
      <w:pPr>
        <w:tabs>
          <w:tab w:val="left" w:pos="-720"/>
        </w:tabs>
        <w:suppressAutoHyphens/>
        <w:jc w:val="both"/>
        <w:rPr>
          <w:rFonts w:ascii="Arial" w:hAnsi="Arial" w:cs="Arial"/>
          <w:lang w:val="en-US"/>
        </w:rPr>
      </w:pPr>
      <w:r>
        <w:rPr>
          <w:rFonts w:ascii="Arial" w:hAnsi="Arial" w:cs="Arial"/>
          <w:lang w:val="en-US"/>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105"/>
        <w:gridCol w:w="4247"/>
      </w:tblGrid>
      <w:tr w:rsidR="00D24819" w:rsidRPr="00D24819" w14:paraId="26901480" w14:textId="77777777" w:rsidTr="00887CD9">
        <w:trPr>
          <w:trHeight w:val="659"/>
        </w:trPr>
        <w:tc>
          <w:tcPr>
            <w:tcW w:w="10800" w:type="dxa"/>
            <w:gridSpan w:val="3"/>
          </w:tcPr>
          <w:p w14:paraId="659926C8" w14:textId="77777777" w:rsidR="00D24819" w:rsidRPr="00D24819" w:rsidRDefault="00D24819" w:rsidP="00D24819">
            <w:pPr>
              <w:pStyle w:val="Heading1"/>
              <w:ind w:left="720"/>
              <w:rPr>
                <w:rFonts w:ascii="Arial" w:hAnsi="Arial" w:cs="Arial"/>
                <w:color w:val="7030A0"/>
                <w:sz w:val="24"/>
                <w:u w:val="none"/>
              </w:rPr>
            </w:pPr>
            <w:r w:rsidRPr="00D24819">
              <w:rPr>
                <w:rFonts w:ascii="Arial" w:hAnsi="Arial" w:cs="Arial"/>
                <w:color w:val="7030A0"/>
                <w:sz w:val="24"/>
                <w:u w:val="none"/>
              </w:rPr>
              <w:lastRenderedPageBreak/>
              <w:t>Person Specification</w:t>
            </w:r>
          </w:p>
          <w:p w14:paraId="3F71A54B" w14:textId="77777777" w:rsidR="00D24819" w:rsidRDefault="00D24819" w:rsidP="00D24819"/>
          <w:p w14:paraId="45534522" w14:textId="77777777" w:rsidR="00D24819" w:rsidRPr="00D24819" w:rsidRDefault="00D24819" w:rsidP="00D24819">
            <w:pPr>
              <w:pStyle w:val="ListParagraph"/>
              <w:spacing w:line="300" w:lineRule="atLeast"/>
              <w:jc w:val="center"/>
              <w:rPr>
                <w:rFonts w:ascii="Arial" w:hAnsi="Arial" w:cs="Arial"/>
                <w:b/>
                <w:bCs/>
                <w:sz w:val="20"/>
                <w:szCs w:val="20"/>
                <w:u w:val="single"/>
                <w:lang w:eastAsia="en-GB"/>
              </w:rPr>
            </w:pPr>
          </w:p>
        </w:tc>
      </w:tr>
      <w:tr w:rsidR="00D24819" w:rsidRPr="00D24819" w14:paraId="07DF0B25" w14:textId="77777777" w:rsidTr="00D24819">
        <w:trPr>
          <w:trHeight w:val="659"/>
        </w:trPr>
        <w:tc>
          <w:tcPr>
            <w:tcW w:w="2448" w:type="dxa"/>
          </w:tcPr>
          <w:p w14:paraId="5512AC0F" w14:textId="71030C22" w:rsidR="00D24819" w:rsidRPr="00D24819" w:rsidRDefault="00D24819" w:rsidP="00D24819">
            <w:pPr>
              <w:pStyle w:val="Heading1"/>
              <w:ind w:left="720"/>
              <w:rPr>
                <w:rFonts w:ascii="Arial" w:hAnsi="Arial" w:cs="Arial"/>
                <w:sz w:val="20"/>
                <w:szCs w:val="20"/>
              </w:rPr>
            </w:pPr>
            <w:r w:rsidRPr="00D24819">
              <w:rPr>
                <w:rFonts w:ascii="Arial" w:hAnsi="Arial" w:cs="Arial"/>
                <w:sz w:val="20"/>
                <w:szCs w:val="20"/>
              </w:rPr>
              <w:t>Criteria</w:t>
            </w:r>
          </w:p>
        </w:tc>
        <w:tc>
          <w:tcPr>
            <w:tcW w:w="4105" w:type="dxa"/>
          </w:tcPr>
          <w:p w14:paraId="485FAA6B" w14:textId="4E9DCB1C" w:rsidR="00D24819" w:rsidRPr="00D24819" w:rsidRDefault="00D24819" w:rsidP="00D24819">
            <w:pPr>
              <w:pStyle w:val="ListParagraph"/>
              <w:spacing w:line="300" w:lineRule="atLeast"/>
              <w:jc w:val="center"/>
              <w:rPr>
                <w:rFonts w:ascii="Arial" w:hAnsi="Arial" w:cs="Arial"/>
                <w:b/>
                <w:bCs/>
                <w:sz w:val="20"/>
                <w:szCs w:val="20"/>
                <w:u w:val="single"/>
                <w:lang w:eastAsia="en-GB"/>
              </w:rPr>
            </w:pPr>
            <w:r w:rsidRPr="00D24819">
              <w:rPr>
                <w:rFonts w:ascii="Arial" w:hAnsi="Arial" w:cs="Arial"/>
                <w:b/>
                <w:bCs/>
                <w:sz w:val="20"/>
                <w:szCs w:val="20"/>
                <w:u w:val="single"/>
                <w:lang w:eastAsia="en-GB"/>
              </w:rPr>
              <w:t>Essential</w:t>
            </w:r>
          </w:p>
        </w:tc>
        <w:tc>
          <w:tcPr>
            <w:tcW w:w="4247" w:type="dxa"/>
          </w:tcPr>
          <w:p w14:paraId="1919A516" w14:textId="1CBAA557" w:rsidR="00D24819" w:rsidRPr="00D24819" w:rsidRDefault="00D24819" w:rsidP="00D24819">
            <w:pPr>
              <w:pStyle w:val="ListParagraph"/>
              <w:spacing w:line="300" w:lineRule="atLeast"/>
              <w:jc w:val="center"/>
              <w:rPr>
                <w:rFonts w:ascii="Arial" w:hAnsi="Arial" w:cs="Arial"/>
                <w:b/>
                <w:bCs/>
                <w:sz w:val="20"/>
                <w:szCs w:val="20"/>
                <w:u w:val="single"/>
                <w:lang w:eastAsia="en-GB"/>
              </w:rPr>
            </w:pPr>
            <w:r w:rsidRPr="00D24819">
              <w:rPr>
                <w:rFonts w:ascii="Arial" w:hAnsi="Arial" w:cs="Arial"/>
                <w:b/>
                <w:bCs/>
                <w:sz w:val="20"/>
                <w:szCs w:val="20"/>
                <w:u w:val="single"/>
                <w:lang w:eastAsia="en-GB"/>
              </w:rPr>
              <w:t>Desirable</w:t>
            </w:r>
          </w:p>
        </w:tc>
      </w:tr>
      <w:tr w:rsidR="002022DC" w:rsidRPr="00D24819" w14:paraId="63088832" w14:textId="77777777" w:rsidTr="00D24819">
        <w:trPr>
          <w:trHeight w:val="659"/>
        </w:trPr>
        <w:tc>
          <w:tcPr>
            <w:tcW w:w="2448" w:type="dxa"/>
          </w:tcPr>
          <w:p w14:paraId="13105DAA" w14:textId="77777777" w:rsidR="002022DC" w:rsidRPr="00D24819" w:rsidRDefault="002022DC" w:rsidP="00D24819">
            <w:pPr>
              <w:pStyle w:val="Heading1"/>
              <w:numPr>
                <w:ilvl w:val="0"/>
                <w:numId w:val="50"/>
              </w:numPr>
              <w:jc w:val="left"/>
              <w:rPr>
                <w:rFonts w:ascii="Arial" w:hAnsi="Arial" w:cs="Arial"/>
                <w:sz w:val="20"/>
                <w:szCs w:val="20"/>
                <w:u w:val="none"/>
              </w:rPr>
            </w:pPr>
            <w:r w:rsidRPr="00D24819">
              <w:rPr>
                <w:rFonts w:ascii="Arial" w:hAnsi="Arial" w:cs="Arial"/>
                <w:sz w:val="20"/>
                <w:szCs w:val="20"/>
                <w:u w:val="none"/>
              </w:rPr>
              <w:t>Qualifications</w:t>
            </w:r>
          </w:p>
          <w:p w14:paraId="75E5EC44" w14:textId="77777777" w:rsidR="002022DC" w:rsidRPr="00D24819" w:rsidRDefault="002022DC" w:rsidP="00204003">
            <w:pPr>
              <w:rPr>
                <w:rFonts w:ascii="Arial" w:eastAsia="Arial Unicode MS" w:hAnsi="Arial" w:cs="Arial"/>
                <w:b/>
                <w:sz w:val="20"/>
                <w:szCs w:val="20"/>
              </w:rPr>
            </w:pPr>
          </w:p>
        </w:tc>
        <w:tc>
          <w:tcPr>
            <w:tcW w:w="4105" w:type="dxa"/>
          </w:tcPr>
          <w:p w14:paraId="27220506" w14:textId="479596E6"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Registered Nurse (Adult) with current NMC registration </w:t>
            </w:r>
          </w:p>
          <w:p w14:paraId="0BE1FF45" w14:textId="53FF5C3F"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Evidence of ongoing Continuing Professional Development (CPD)</w:t>
            </w:r>
          </w:p>
          <w:p w14:paraId="10A5DEAC" w14:textId="4FAFCA67" w:rsidR="00B413DE" w:rsidRPr="00D24819" w:rsidRDefault="00B413DE" w:rsidP="00B413DE">
            <w:pPr>
              <w:jc w:val="both"/>
              <w:rPr>
                <w:rFonts w:ascii="Arial" w:eastAsia="Arial Unicode MS" w:hAnsi="Arial" w:cs="Arial"/>
                <w:sz w:val="20"/>
                <w:szCs w:val="20"/>
              </w:rPr>
            </w:pPr>
          </w:p>
        </w:tc>
        <w:tc>
          <w:tcPr>
            <w:tcW w:w="4247" w:type="dxa"/>
          </w:tcPr>
          <w:p w14:paraId="7BCE2280" w14:textId="6D04BA47"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Post</w:t>
            </w:r>
            <w:r w:rsidRPr="00D24819">
              <w:rPr>
                <w:rFonts w:ascii="Arial" w:hAnsi="Arial" w:cs="Arial"/>
                <w:sz w:val="20"/>
                <w:szCs w:val="20"/>
                <w:lang w:eastAsia="en-GB"/>
              </w:rPr>
              <w:noBreakHyphen/>
              <w:t xml:space="preserve">registration qualification in leadership, management, or clinical speciality </w:t>
            </w:r>
          </w:p>
          <w:p w14:paraId="6D7B79C7" w14:textId="77777777" w:rsidR="003518A5" w:rsidRDefault="00B413DE" w:rsidP="003518A5">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Teaching, mentoring, or assessor qualification</w:t>
            </w:r>
            <w:r w:rsidR="003518A5" w:rsidRPr="00D24819">
              <w:rPr>
                <w:rFonts w:ascii="Arial" w:hAnsi="Arial" w:cs="Arial"/>
                <w:sz w:val="20"/>
                <w:szCs w:val="20"/>
                <w:lang w:eastAsia="en-GB"/>
              </w:rPr>
              <w:t xml:space="preserve"> </w:t>
            </w:r>
          </w:p>
          <w:p w14:paraId="2E0E8F26" w14:textId="02AC36EA" w:rsidR="00B413DE" w:rsidRPr="003518A5" w:rsidRDefault="003518A5" w:rsidP="003518A5">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Degree</w:t>
            </w:r>
            <w:r w:rsidRPr="00D24819">
              <w:rPr>
                <w:rFonts w:ascii="Arial" w:hAnsi="Arial" w:cs="Arial"/>
                <w:sz w:val="20"/>
                <w:szCs w:val="20"/>
                <w:lang w:eastAsia="en-GB"/>
              </w:rPr>
              <w:noBreakHyphen/>
              <w:t xml:space="preserve">level qualification or equivalent clinical experience </w:t>
            </w:r>
          </w:p>
          <w:p w14:paraId="465C2A9A" w14:textId="421D86ED" w:rsidR="002022DC" w:rsidRPr="00D24819" w:rsidRDefault="002022DC" w:rsidP="00B413DE">
            <w:pPr>
              <w:rPr>
                <w:rFonts w:ascii="Arial" w:eastAsia="Arial Unicode MS" w:hAnsi="Arial" w:cs="Arial"/>
                <w:sz w:val="20"/>
                <w:szCs w:val="20"/>
              </w:rPr>
            </w:pPr>
          </w:p>
          <w:p w14:paraId="695AFF7F" w14:textId="77777777" w:rsidR="00A35F5B" w:rsidRPr="00D24819" w:rsidRDefault="00A35F5B" w:rsidP="003518A5">
            <w:pPr>
              <w:rPr>
                <w:rFonts w:ascii="Arial" w:eastAsia="Arial Unicode MS" w:hAnsi="Arial" w:cs="Arial"/>
                <w:sz w:val="20"/>
                <w:szCs w:val="20"/>
              </w:rPr>
            </w:pPr>
          </w:p>
        </w:tc>
      </w:tr>
      <w:tr w:rsidR="002022DC" w:rsidRPr="00D24819" w14:paraId="235D8FB6" w14:textId="77777777" w:rsidTr="00D24819">
        <w:trPr>
          <w:trHeight w:val="1313"/>
        </w:trPr>
        <w:tc>
          <w:tcPr>
            <w:tcW w:w="2448" w:type="dxa"/>
          </w:tcPr>
          <w:p w14:paraId="595DD6EE" w14:textId="77777777" w:rsidR="002022DC" w:rsidRPr="00D24819" w:rsidRDefault="002022DC" w:rsidP="00D24819">
            <w:pPr>
              <w:pStyle w:val="Heading1"/>
              <w:numPr>
                <w:ilvl w:val="0"/>
                <w:numId w:val="50"/>
              </w:numPr>
              <w:jc w:val="left"/>
              <w:rPr>
                <w:rFonts w:ascii="Arial" w:hAnsi="Arial" w:cs="Arial"/>
                <w:sz w:val="20"/>
                <w:szCs w:val="20"/>
                <w:u w:val="none"/>
              </w:rPr>
            </w:pPr>
            <w:r w:rsidRPr="00D24819">
              <w:rPr>
                <w:rFonts w:ascii="Arial" w:hAnsi="Arial" w:cs="Arial"/>
                <w:sz w:val="20"/>
                <w:szCs w:val="20"/>
                <w:u w:val="none"/>
              </w:rPr>
              <w:t>Experience</w:t>
            </w:r>
          </w:p>
        </w:tc>
        <w:tc>
          <w:tcPr>
            <w:tcW w:w="4105" w:type="dxa"/>
          </w:tcPr>
          <w:p w14:paraId="00078A98" w14:textId="1BB1C617"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Significant post</w:t>
            </w:r>
            <w:r w:rsidRPr="00D24819">
              <w:rPr>
                <w:rFonts w:ascii="Arial" w:hAnsi="Arial" w:cs="Arial"/>
                <w:sz w:val="20"/>
                <w:szCs w:val="20"/>
                <w:lang w:eastAsia="en-GB"/>
              </w:rPr>
              <w:noBreakHyphen/>
              <w:t xml:space="preserve">registration clinical experience within an acute </w:t>
            </w:r>
            <w:r w:rsidR="00AE6554">
              <w:rPr>
                <w:rFonts w:ascii="Arial" w:hAnsi="Arial" w:cs="Arial"/>
                <w:sz w:val="20"/>
                <w:szCs w:val="20"/>
                <w:lang w:eastAsia="en-GB"/>
              </w:rPr>
              <w:t xml:space="preserve">surgical </w:t>
            </w:r>
            <w:r w:rsidRPr="00D24819">
              <w:rPr>
                <w:rFonts w:ascii="Arial" w:hAnsi="Arial" w:cs="Arial"/>
                <w:sz w:val="20"/>
                <w:szCs w:val="20"/>
                <w:lang w:eastAsia="en-GB"/>
              </w:rPr>
              <w:t xml:space="preserve">healthcare environment </w:t>
            </w:r>
          </w:p>
          <w:p w14:paraId="3C5C888A" w14:textId="04DDA7A3"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working in a day surgery and/or endoscopy setting </w:t>
            </w:r>
          </w:p>
          <w:p w14:paraId="44EEED20" w14:textId="2CBFD819"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managing patient flow, admissions, recovery, and discharge pathways </w:t>
            </w:r>
          </w:p>
          <w:p w14:paraId="1D0BC7AF" w14:textId="33F54A1E"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Working knowledge of clinical governance, risk management, and patient safety systems </w:t>
            </w:r>
          </w:p>
          <w:p w14:paraId="67F83CFE" w14:textId="7EB63A28"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incident reporting and contributing to investigations </w:t>
            </w:r>
          </w:p>
          <w:p w14:paraId="3948D3DC" w14:textId="43B188CF"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Understanding of the Patient Safety Incident Response Framework (PSIRF) </w:t>
            </w:r>
          </w:p>
          <w:p w14:paraId="39F474DE" w14:textId="72039439"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delivering or contributing to Quality Improvement (QI) and clinical audit </w:t>
            </w:r>
          </w:p>
          <w:p w14:paraId="7234293C" w14:textId="2CA34A23"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Experience of working within a CQC</w:t>
            </w:r>
            <w:r w:rsidRPr="00D24819">
              <w:rPr>
                <w:rFonts w:ascii="Arial" w:hAnsi="Arial" w:cs="Arial"/>
                <w:sz w:val="20"/>
                <w:szCs w:val="20"/>
                <w:lang w:eastAsia="en-GB"/>
              </w:rPr>
              <w:noBreakHyphen/>
              <w:t xml:space="preserve">regulated service </w:t>
            </w:r>
          </w:p>
          <w:p w14:paraId="561ED2AA" w14:textId="6E417D64"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Demonstrated experience of working collaboratively within a multidisciplinary team</w:t>
            </w:r>
          </w:p>
          <w:p w14:paraId="110DA1AC" w14:textId="26CA9252" w:rsidR="00A35F5B" w:rsidRPr="00D24819" w:rsidRDefault="00A35F5B" w:rsidP="00B413DE">
            <w:pPr>
              <w:jc w:val="both"/>
              <w:rPr>
                <w:rFonts w:ascii="Arial" w:eastAsia="Arial Unicode MS" w:hAnsi="Arial" w:cs="Arial"/>
                <w:sz w:val="20"/>
                <w:szCs w:val="20"/>
              </w:rPr>
            </w:pPr>
          </w:p>
        </w:tc>
        <w:tc>
          <w:tcPr>
            <w:tcW w:w="4247" w:type="dxa"/>
          </w:tcPr>
          <w:p w14:paraId="3A7A74DF" w14:textId="70415A5D"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Experience of managing a high</w:t>
            </w:r>
            <w:r w:rsidRPr="00D24819">
              <w:rPr>
                <w:rFonts w:ascii="Arial" w:hAnsi="Arial" w:cs="Arial"/>
                <w:sz w:val="20"/>
                <w:szCs w:val="20"/>
                <w:lang w:eastAsia="en-GB"/>
              </w:rPr>
              <w:noBreakHyphen/>
              <w:t>throughput or high</w:t>
            </w:r>
            <w:r w:rsidRPr="00D24819">
              <w:rPr>
                <w:rFonts w:ascii="Arial" w:hAnsi="Arial" w:cs="Arial"/>
                <w:sz w:val="20"/>
                <w:szCs w:val="20"/>
                <w:lang w:eastAsia="en-GB"/>
              </w:rPr>
              <w:noBreakHyphen/>
              <w:t xml:space="preserve">flow service </w:t>
            </w:r>
          </w:p>
          <w:p w14:paraId="06E26A93" w14:textId="0D459DDA"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leadership or management responsibility for a clinical area </w:t>
            </w:r>
          </w:p>
          <w:p w14:paraId="371F33E3" w14:textId="017CDEEC"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Experience of supporting or leading service change or improvement initiatives</w:t>
            </w:r>
          </w:p>
          <w:p w14:paraId="401C93C4" w14:textId="5E69C849" w:rsidR="00A35F5B" w:rsidRPr="00D24819" w:rsidRDefault="00A35F5B" w:rsidP="00B413DE">
            <w:pPr>
              <w:ind w:left="360"/>
              <w:rPr>
                <w:rFonts w:ascii="Arial" w:eastAsia="Arial Unicode MS" w:hAnsi="Arial" w:cs="Arial"/>
                <w:sz w:val="20"/>
                <w:szCs w:val="20"/>
              </w:rPr>
            </w:pPr>
          </w:p>
        </w:tc>
      </w:tr>
      <w:tr w:rsidR="00B413DE" w:rsidRPr="00D24819" w14:paraId="3B88A4DC" w14:textId="77777777" w:rsidTr="00D24819">
        <w:trPr>
          <w:trHeight w:val="1313"/>
        </w:trPr>
        <w:tc>
          <w:tcPr>
            <w:tcW w:w="2448" w:type="dxa"/>
          </w:tcPr>
          <w:p w14:paraId="2A84978E" w14:textId="7C4C2A82" w:rsidR="00B413DE" w:rsidRPr="00D24819" w:rsidRDefault="00B413DE" w:rsidP="00D24819">
            <w:pPr>
              <w:pStyle w:val="Heading1"/>
              <w:numPr>
                <w:ilvl w:val="0"/>
                <w:numId w:val="50"/>
              </w:numPr>
              <w:jc w:val="left"/>
              <w:rPr>
                <w:rFonts w:ascii="Arial" w:hAnsi="Arial" w:cs="Arial"/>
                <w:sz w:val="20"/>
                <w:szCs w:val="20"/>
                <w:u w:val="none"/>
              </w:rPr>
            </w:pPr>
            <w:r w:rsidRPr="00D24819">
              <w:rPr>
                <w:rFonts w:ascii="Arial" w:hAnsi="Arial" w:cs="Arial"/>
                <w:sz w:val="20"/>
                <w:szCs w:val="20"/>
                <w:u w:val="none"/>
              </w:rPr>
              <w:lastRenderedPageBreak/>
              <w:t>Leadership and Management</w:t>
            </w:r>
          </w:p>
        </w:tc>
        <w:tc>
          <w:tcPr>
            <w:tcW w:w="4105" w:type="dxa"/>
          </w:tcPr>
          <w:p w14:paraId="346A35EE" w14:textId="32CF09A9"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Ability to provide visible, credible clinical leadership </w:t>
            </w:r>
          </w:p>
          <w:p w14:paraId="69A3AFA5" w14:textId="54478F81"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managing and supporting staff performance, development, and wellbeing </w:t>
            </w:r>
          </w:p>
          <w:p w14:paraId="47963205" w14:textId="64527DB4"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Ability to role model professional behaviour aligned to PPG Values </w:t>
            </w:r>
          </w:p>
          <w:p w14:paraId="6809C4ED" w14:textId="2E367318"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Ability to manage competing priorities in a fast</w:t>
            </w:r>
            <w:r w:rsidRPr="00D24819">
              <w:rPr>
                <w:rFonts w:ascii="Arial" w:hAnsi="Arial" w:cs="Arial"/>
                <w:sz w:val="20"/>
                <w:szCs w:val="20"/>
                <w:lang w:eastAsia="en-GB"/>
              </w:rPr>
              <w:noBreakHyphen/>
              <w:t xml:space="preserve">paced clinical environment </w:t>
            </w:r>
          </w:p>
          <w:p w14:paraId="59D4B381" w14:textId="06396BE7"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Ability to promote a positive, inclusive, and learning</w:t>
            </w:r>
            <w:r w:rsidRPr="00D24819">
              <w:rPr>
                <w:rFonts w:ascii="Arial" w:hAnsi="Arial" w:cs="Arial"/>
                <w:sz w:val="20"/>
                <w:szCs w:val="20"/>
                <w:lang w:eastAsia="en-GB"/>
              </w:rPr>
              <w:noBreakHyphen/>
              <w:t>focused team culture</w:t>
            </w:r>
          </w:p>
          <w:p w14:paraId="3BB6F5FB" w14:textId="77777777" w:rsidR="00B413DE" w:rsidRPr="00D24819" w:rsidRDefault="00B413DE" w:rsidP="00B413DE">
            <w:pPr>
              <w:spacing w:line="300" w:lineRule="atLeast"/>
              <w:rPr>
                <w:rFonts w:ascii="Arial" w:hAnsi="Arial" w:cs="Arial"/>
                <w:sz w:val="20"/>
                <w:szCs w:val="20"/>
                <w:lang w:eastAsia="en-GB"/>
              </w:rPr>
            </w:pPr>
          </w:p>
        </w:tc>
        <w:tc>
          <w:tcPr>
            <w:tcW w:w="4247" w:type="dxa"/>
          </w:tcPr>
          <w:p w14:paraId="05113858" w14:textId="35FAEEBE"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leading teams through change </w:t>
            </w:r>
          </w:p>
          <w:p w14:paraId="00AB475D" w14:textId="30640D08"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Experience of managing staffing levels and skill mix to support patient flow</w:t>
            </w:r>
          </w:p>
          <w:p w14:paraId="75077E63" w14:textId="77777777" w:rsidR="00B413DE" w:rsidRPr="00D24819" w:rsidRDefault="00B413DE" w:rsidP="00B413DE">
            <w:pPr>
              <w:spacing w:line="300" w:lineRule="atLeast"/>
              <w:rPr>
                <w:rFonts w:ascii="Arial" w:hAnsi="Arial" w:cs="Arial"/>
                <w:sz w:val="20"/>
                <w:szCs w:val="20"/>
                <w:lang w:eastAsia="en-GB"/>
              </w:rPr>
            </w:pPr>
          </w:p>
        </w:tc>
      </w:tr>
      <w:tr w:rsidR="00573FF6" w:rsidRPr="00D24819" w14:paraId="6EDFD502" w14:textId="77777777" w:rsidTr="00D24819">
        <w:trPr>
          <w:trHeight w:val="1041"/>
        </w:trPr>
        <w:tc>
          <w:tcPr>
            <w:tcW w:w="2448" w:type="dxa"/>
          </w:tcPr>
          <w:p w14:paraId="575EF3DC" w14:textId="2CF37ABE" w:rsidR="00573FF6" w:rsidRPr="00D24819" w:rsidRDefault="00D24819" w:rsidP="00D24819">
            <w:pPr>
              <w:pStyle w:val="ListParagraph"/>
              <w:numPr>
                <w:ilvl w:val="0"/>
                <w:numId w:val="50"/>
              </w:numPr>
              <w:rPr>
                <w:rFonts w:ascii="Arial" w:eastAsia="Arial Unicode MS" w:hAnsi="Arial" w:cs="Arial"/>
                <w:b/>
                <w:bCs/>
                <w:sz w:val="20"/>
                <w:szCs w:val="20"/>
              </w:rPr>
            </w:pPr>
            <w:r w:rsidRPr="00D24819">
              <w:rPr>
                <w:rFonts w:ascii="Arial" w:eastAsia="Arial Unicode MS" w:hAnsi="Arial" w:cs="Arial"/>
                <w:b/>
                <w:bCs/>
                <w:sz w:val="20"/>
                <w:szCs w:val="20"/>
              </w:rPr>
              <w:t xml:space="preserve">Clinical Governance, Safety &amp; Quality </w:t>
            </w:r>
          </w:p>
        </w:tc>
        <w:tc>
          <w:tcPr>
            <w:tcW w:w="4105" w:type="dxa"/>
          </w:tcPr>
          <w:p w14:paraId="74E6973A" w14:textId="090B41D4"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Strong understanding of patient safety principles and risk management </w:t>
            </w:r>
          </w:p>
          <w:p w14:paraId="4D446F80" w14:textId="0FF22453"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Ability to support and contribute to patient safety investigations </w:t>
            </w:r>
          </w:p>
          <w:p w14:paraId="55765CD6" w14:textId="58F27414"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Knowledge of infection prevention and control practices </w:t>
            </w:r>
          </w:p>
          <w:p w14:paraId="38D467B1" w14:textId="14EC57FB"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medicines management and safe use of medical devices </w:t>
            </w:r>
          </w:p>
          <w:p w14:paraId="479AC4FF" w14:textId="00BB21E6"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Ability to use data, audit results, and patient feedback to improve care delivery</w:t>
            </w:r>
          </w:p>
          <w:p w14:paraId="0B785ACE" w14:textId="1A859380" w:rsidR="00573FF6" w:rsidRPr="00D24819" w:rsidRDefault="00573FF6" w:rsidP="00D24819">
            <w:pPr>
              <w:spacing w:after="100" w:afterAutospacing="1"/>
              <w:rPr>
                <w:rFonts w:ascii="Arial" w:hAnsi="Arial" w:cs="Arial"/>
                <w:sz w:val="20"/>
                <w:szCs w:val="20"/>
              </w:rPr>
            </w:pPr>
          </w:p>
        </w:tc>
        <w:tc>
          <w:tcPr>
            <w:tcW w:w="4247" w:type="dxa"/>
          </w:tcPr>
          <w:p w14:paraId="25ABF488" w14:textId="66330EF5"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leading local governance meetings or safety huddles </w:t>
            </w:r>
          </w:p>
          <w:p w14:paraId="50D0C279" w14:textId="62CCFE6A" w:rsidR="00D24819" w:rsidRPr="00D24819" w:rsidRDefault="00D24819"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Involvement in preparing services for CQC inspection or responding to inspection feedback</w:t>
            </w:r>
          </w:p>
          <w:p w14:paraId="40FF2AD8" w14:textId="77777777" w:rsidR="00573FF6" w:rsidRPr="00D24819" w:rsidRDefault="00573FF6" w:rsidP="00573FF6">
            <w:pPr>
              <w:spacing w:after="100" w:afterAutospacing="1"/>
              <w:rPr>
                <w:rFonts w:ascii="Arial" w:hAnsi="Arial" w:cs="Arial"/>
                <w:sz w:val="20"/>
                <w:szCs w:val="20"/>
              </w:rPr>
            </w:pPr>
          </w:p>
          <w:p w14:paraId="181B6AE0" w14:textId="77777777" w:rsidR="00573FF6" w:rsidRPr="00D24819" w:rsidRDefault="00573FF6" w:rsidP="00573FF6">
            <w:pPr>
              <w:spacing w:after="100" w:afterAutospacing="1"/>
              <w:rPr>
                <w:rFonts w:ascii="Arial" w:hAnsi="Arial" w:cs="Arial"/>
                <w:sz w:val="20"/>
                <w:szCs w:val="20"/>
              </w:rPr>
            </w:pPr>
          </w:p>
        </w:tc>
      </w:tr>
      <w:tr w:rsidR="00B413DE" w:rsidRPr="00D24819" w14:paraId="5EA3FE52" w14:textId="77777777" w:rsidTr="00D24819">
        <w:trPr>
          <w:trHeight w:val="1041"/>
        </w:trPr>
        <w:tc>
          <w:tcPr>
            <w:tcW w:w="2448" w:type="dxa"/>
          </w:tcPr>
          <w:p w14:paraId="0191D4F5" w14:textId="3E61E928" w:rsidR="00B413DE" w:rsidRPr="00D24819" w:rsidRDefault="00B413DE" w:rsidP="00D24819">
            <w:pPr>
              <w:pStyle w:val="ListParagraph"/>
              <w:numPr>
                <w:ilvl w:val="0"/>
                <w:numId w:val="50"/>
              </w:numPr>
              <w:rPr>
                <w:rFonts w:ascii="Arial" w:eastAsia="Arial Unicode MS" w:hAnsi="Arial" w:cs="Arial"/>
                <w:b/>
                <w:bCs/>
                <w:sz w:val="20"/>
                <w:szCs w:val="20"/>
              </w:rPr>
            </w:pPr>
            <w:r w:rsidRPr="00D24819">
              <w:rPr>
                <w:rFonts w:ascii="Arial" w:eastAsia="Arial Unicode MS" w:hAnsi="Arial" w:cs="Arial"/>
                <w:b/>
                <w:bCs/>
                <w:sz w:val="20"/>
                <w:szCs w:val="20"/>
              </w:rPr>
              <w:t>Communication and Interpersonal skills</w:t>
            </w:r>
          </w:p>
        </w:tc>
        <w:tc>
          <w:tcPr>
            <w:tcW w:w="4105" w:type="dxa"/>
          </w:tcPr>
          <w:p w14:paraId="59821FA1" w14:textId="48B506E5"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Excellent verbal and written communication skills </w:t>
            </w:r>
          </w:p>
          <w:p w14:paraId="700457C6" w14:textId="30E9FEF9"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Ability to communicate effectively with patients, families, and carers </w:t>
            </w:r>
          </w:p>
          <w:p w14:paraId="71A84388" w14:textId="52DF505A"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Ability to work collaboratively with consultants, anaesthetists, Theatre Managers, Endoscopy Managers, and wider teams </w:t>
            </w:r>
          </w:p>
          <w:p w14:paraId="5F33BB4E" w14:textId="5BB28CC7"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Ability to handle sensitive conversations professionally and compassionately </w:t>
            </w:r>
          </w:p>
          <w:p w14:paraId="5EA585C3" w14:textId="6C469291"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Confident in escalating risks, concerns, and capacity pressures appropriately</w:t>
            </w:r>
          </w:p>
          <w:p w14:paraId="52A3766C" w14:textId="77777777" w:rsidR="00B413DE" w:rsidRPr="00D24819" w:rsidRDefault="00B413DE" w:rsidP="00B413DE">
            <w:pPr>
              <w:spacing w:after="100" w:afterAutospacing="1"/>
              <w:ind w:left="360"/>
              <w:rPr>
                <w:rFonts w:ascii="Arial" w:hAnsi="Arial" w:cs="Arial"/>
                <w:sz w:val="20"/>
                <w:szCs w:val="20"/>
              </w:rPr>
            </w:pPr>
          </w:p>
        </w:tc>
        <w:tc>
          <w:tcPr>
            <w:tcW w:w="4247" w:type="dxa"/>
          </w:tcPr>
          <w:p w14:paraId="3E823B28" w14:textId="6E72F824"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 xml:space="preserve">Experience of supporting patients through concerns or complaints </w:t>
            </w:r>
          </w:p>
          <w:p w14:paraId="252441AD" w14:textId="4B8C9FC7" w:rsidR="00B413DE" w:rsidRPr="00D24819" w:rsidRDefault="00B413DE" w:rsidP="00D24819">
            <w:pPr>
              <w:pStyle w:val="ListParagraph"/>
              <w:numPr>
                <w:ilvl w:val="0"/>
                <w:numId w:val="50"/>
              </w:numPr>
              <w:spacing w:line="300" w:lineRule="atLeast"/>
              <w:rPr>
                <w:rFonts w:ascii="Arial" w:hAnsi="Arial" w:cs="Arial"/>
                <w:sz w:val="20"/>
                <w:szCs w:val="20"/>
                <w:lang w:eastAsia="en-GB"/>
              </w:rPr>
            </w:pPr>
            <w:r w:rsidRPr="00D24819">
              <w:rPr>
                <w:rFonts w:ascii="Arial" w:hAnsi="Arial" w:cs="Arial"/>
                <w:sz w:val="20"/>
                <w:szCs w:val="20"/>
                <w:lang w:eastAsia="en-GB"/>
              </w:rPr>
              <w:t>Experience of presenting information at meetings or governance forums</w:t>
            </w:r>
          </w:p>
          <w:p w14:paraId="6402E8A5" w14:textId="77777777" w:rsidR="00B413DE" w:rsidRPr="00D24819" w:rsidRDefault="00B413DE" w:rsidP="00B413DE">
            <w:pPr>
              <w:spacing w:after="100" w:afterAutospacing="1"/>
              <w:rPr>
                <w:rFonts w:ascii="Arial" w:hAnsi="Arial" w:cs="Arial"/>
                <w:sz w:val="20"/>
                <w:szCs w:val="20"/>
              </w:rPr>
            </w:pPr>
          </w:p>
        </w:tc>
      </w:tr>
      <w:tr w:rsidR="00573FF6" w:rsidRPr="00D24819" w14:paraId="45772053" w14:textId="77777777" w:rsidTr="00D24819">
        <w:trPr>
          <w:trHeight w:val="1608"/>
        </w:trPr>
        <w:tc>
          <w:tcPr>
            <w:tcW w:w="2448" w:type="dxa"/>
            <w:tcBorders>
              <w:bottom w:val="single" w:sz="4" w:space="0" w:color="auto"/>
            </w:tcBorders>
          </w:tcPr>
          <w:p w14:paraId="1BFBB26D" w14:textId="77777777" w:rsidR="00573FF6" w:rsidRPr="00D24819" w:rsidRDefault="00573FF6" w:rsidP="00D24819">
            <w:pPr>
              <w:pStyle w:val="Heading1"/>
              <w:numPr>
                <w:ilvl w:val="0"/>
                <w:numId w:val="50"/>
              </w:numPr>
              <w:jc w:val="left"/>
              <w:rPr>
                <w:rFonts w:ascii="Arial" w:hAnsi="Arial" w:cs="Arial"/>
                <w:sz w:val="20"/>
                <w:szCs w:val="20"/>
                <w:u w:val="none"/>
              </w:rPr>
            </w:pPr>
            <w:r w:rsidRPr="00D24819">
              <w:rPr>
                <w:rFonts w:ascii="Arial" w:hAnsi="Arial" w:cs="Arial"/>
                <w:sz w:val="20"/>
                <w:szCs w:val="20"/>
                <w:u w:val="none"/>
              </w:rPr>
              <w:lastRenderedPageBreak/>
              <w:t>Other Factors</w:t>
            </w:r>
          </w:p>
          <w:p w14:paraId="21F8CD73" w14:textId="77777777" w:rsidR="00573FF6" w:rsidRPr="00D24819" w:rsidRDefault="00573FF6" w:rsidP="00204003">
            <w:pPr>
              <w:ind w:left="1260"/>
              <w:rPr>
                <w:rFonts w:ascii="Arial" w:hAnsi="Arial" w:cs="Arial"/>
                <w:b/>
                <w:sz w:val="20"/>
                <w:szCs w:val="20"/>
              </w:rPr>
            </w:pPr>
          </w:p>
          <w:p w14:paraId="60EE840D" w14:textId="77777777" w:rsidR="00573FF6" w:rsidRPr="00D24819" w:rsidRDefault="00573FF6" w:rsidP="00204003">
            <w:pPr>
              <w:ind w:left="1260"/>
              <w:rPr>
                <w:rFonts w:ascii="Arial" w:hAnsi="Arial" w:cs="Arial"/>
                <w:b/>
                <w:sz w:val="20"/>
                <w:szCs w:val="20"/>
              </w:rPr>
            </w:pPr>
          </w:p>
          <w:p w14:paraId="394CC74E" w14:textId="77777777" w:rsidR="00573FF6" w:rsidRPr="00D24819" w:rsidRDefault="00573FF6" w:rsidP="00204003">
            <w:pPr>
              <w:ind w:left="1260"/>
              <w:rPr>
                <w:rFonts w:ascii="Arial" w:hAnsi="Arial" w:cs="Arial"/>
                <w:b/>
                <w:sz w:val="20"/>
                <w:szCs w:val="20"/>
              </w:rPr>
            </w:pPr>
          </w:p>
          <w:p w14:paraId="5186DA58" w14:textId="77777777" w:rsidR="00573FF6" w:rsidRPr="00D24819" w:rsidRDefault="00573FF6" w:rsidP="00204003">
            <w:pPr>
              <w:ind w:left="1260"/>
              <w:rPr>
                <w:rFonts w:ascii="Arial" w:hAnsi="Arial" w:cs="Arial"/>
                <w:b/>
                <w:sz w:val="20"/>
                <w:szCs w:val="20"/>
              </w:rPr>
            </w:pPr>
          </w:p>
          <w:p w14:paraId="3D734819" w14:textId="77777777" w:rsidR="00573FF6" w:rsidRPr="00D24819" w:rsidRDefault="00573FF6" w:rsidP="00204003">
            <w:pPr>
              <w:ind w:left="1260"/>
              <w:rPr>
                <w:rFonts w:ascii="Arial" w:eastAsia="Arial Unicode MS" w:hAnsi="Arial" w:cs="Arial"/>
                <w:b/>
                <w:sz w:val="20"/>
                <w:szCs w:val="20"/>
              </w:rPr>
            </w:pPr>
          </w:p>
        </w:tc>
        <w:tc>
          <w:tcPr>
            <w:tcW w:w="4105" w:type="dxa"/>
            <w:tcBorders>
              <w:bottom w:val="single" w:sz="4" w:space="0" w:color="auto"/>
            </w:tcBorders>
          </w:tcPr>
          <w:p w14:paraId="0AA1B0AA" w14:textId="77777777" w:rsidR="00573FF6" w:rsidRPr="00D24819" w:rsidRDefault="00573FF6" w:rsidP="00D24819">
            <w:pPr>
              <w:numPr>
                <w:ilvl w:val="0"/>
                <w:numId w:val="50"/>
              </w:numPr>
              <w:rPr>
                <w:rFonts w:ascii="Arial" w:hAnsi="Arial" w:cs="Arial"/>
                <w:sz w:val="20"/>
                <w:szCs w:val="20"/>
              </w:rPr>
            </w:pPr>
            <w:r w:rsidRPr="00D24819">
              <w:rPr>
                <w:rFonts w:ascii="Arial" w:hAnsi="Arial" w:cs="Arial"/>
                <w:sz w:val="20"/>
                <w:szCs w:val="20"/>
              </w:rPr>
              <w:t xml:space="preserve">Committed to the overall aims of </w:t>
            </w:r>
            <w:r w:rsidR="009B096C" w:rsidRPr="00D24819">
              <w:rPr>
                <w:rFonts w:ascii="Arial" w:hAnsi="Arial" w:cs="Arial"/>
                <w:sz w:val="20"/>
                <w:szCs w:val="20"/>
              </w:rPr>
              <w:t>Practice Plus Group</w:t>
            </w:r>
          </w:p>
          <w:p w14:paraId="78032B78" w14:textId="77777777" w:rsidR="00573FF6" w:rsidRPr="00D24819" w:rsidRDefault="00573FF6" w:rsidP="00D24819">
            <w:pPr>
              <w:numPr>
                <w:ilvl w:val="0"/>
                <w:numId w:val="50"/>
              </w:numPr>
              <w:rPr>
                <w:rFonts w:ascii="Arial" w:hAnsi="Arial" w:cs="Arial"/>
                <w:sz w:val="20"/>
                <w:szCs w:val="20"/>
              </w:rPr>
            </w:pPr>
            <w:r w:rsidRPr="00D24819">
              <w:rPr>
                <w:rFonts w:ascii="Arial" w:hAnsi="Arial" w:cs="Arial"/>
                <w:sz w:val="20"/>
                <w:szCs w:val="20"/>
              </w:rPr>
              <w:t>Committed to the provision of quality services.</w:t>
            </w:r>
          </w:p>
          <w:p w14:paraId="30E26436" w14:textId="0506E54E" w:rsidR="00573FF6" w:rsidRPr="00D24819" w:rsidRDefault="00573FF6" w:rsidP="00D24819">
            <w:pPr>
              <w:numPr>
                <w:ilvl w:val="0"/>
                <w:numId w:val="50"/>
              </w:numPr>
              <w:rPr>
                <w:rFonts w:ascii="Arial" w:hAnsi="Arial" w:cs="Arial"/>
                <w:sz w:val="20"/>
                <w:szCs w:val="20"/>
              </w:rPr>
            </w:pPr>
            <w:r w:rsidRPr="00D24819">
              <w:rPr>
                <w:rFonts w:ascii="Arial" w:hAnsi="Arial" w:cs="Arial"/>
                <w:sz w:val="20"/>
                <w:szCs w:val="20"/>
              </w:rPr>
              <w:t>A flexible, positive attitude to performing a variety of duties.</w:t>
            </w:r>
          </w:p>
          <w:p w14:paraId="2C8228CB" w14:textId="6BABBE1F" w:rsidR="00573FF6" w:rsidRPr="00D24819" w:rsidRDefault="00573FF6" w:rsidP="00D24819">
            <w:pPr>
              <w:numPr>
                <w:ilvl w:val="0"/>
                <w:numId w:val="50"/>
              </w:numPr>
              <w:rPr>
                <w:rFonts w:ascii="Arial" w:hAnsi="Arial" w:cs="Arial"/>
                <w:sz w:val="20"/>
                <w:szCs w:val="20"/>
              </w:rPr>
            </w:pPr>
            <w:r w:rsidRPr="00D24819">
              <w:rPr>
                <w:rFonts w:ascii="Arial" w:hAnsi="Arial" w:cs="Arial"/>
                <w:sz w:val="20"/>
                <w:szCs w:val="20"/>
              </w:rPr>
              <w:t>Ability to be flexible with regard to working hours</w:t>
            </w:r>
          </w:p>
        </w:tc>
        <w:tc>
          <w:tcPr>
            <w:tcW w:w="4247" w:type="dxa"/>
            <w:tcBorders>
              <w:bottom w:val="single" w:sz="4" w:space="0" w:color="auto"/>
            </w:tcBorders>
          </w:tcPr>
          <w:p w14:paraId="1863BDDA" w14:textId="77777777" w:rsidR="00573FF6" w:rsidRPr="00D24819" w:rsidRDefault="00573FF6" w:rsidP="00D24819">
            <w:pPr>
              <w:pStyle w:val="ListParagraph"/>
              <w:rPr>
                <w:rFonts w:ascii="Arial" w:eastAsia="Arial Unicode MS" w:hAnsi="Arial" w:cs="Arial"/>
                <w:sz w:val="20"/>
                <w:szCs w:val="20"/>
              </w:rPr>
            </w:pPr>
          </w:p>
        </w:tc>
      </w:tr>
    </w:tbl>
    <w:p w14:paraId="061FD89D" w14:textId="77777777" w:rsidR="002022DC" w:rsidRPr="00D24819" w:rsidRDefault="002022DC" w:rsidP="002022DC">
      <w:pPr>
        <w:rPr>
          <w:rFonts w:ascii="Arial" w:hAnsi="Arial" w:cs="Arial"/>
          <w:sz w:val="20"/>
          <w:szCs w:val="20"/>
        </w:rPr>
      </w:pPr>
    </w:p>
    <w:p w14:paraId="0EC5A4F4" w14:textId="77777777" w:rsidR="00964413" w:rsidRPr="00D24819" w:rsidRDefault="00964413">
      <w:pPr>
        <w:tabs>
          <w:tab w:val="left" w:pos="-720"/>
        </w:tabs>
        <w:suppressAutoHyphens/>
        <w:jc w:val="both"/>
        <w:rPr>
          <w:rFonts w:ascii="Arial" w:hAnsi="Arial" w:cs="Arial"/>
          <w:sz w:val="20"/>
          <w:szCs w:val="20"/>
        </w:rPr>
      </w:pPr>
    </w:p>
    <w:sectPr w:rsidR="00964413" w:rsidRPr="00D24819">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8C1A" w14:textId="77777777" w:rsidR="00A94406" w:rsidRDefault="00A94406">
      <w:r>
        <w:separator/>
      </w:r>
    </w:p>
  </w:endnote>
  <w:endnote w:type="continuationSeparator" w:id="0">
    <w:p w14:paraId="26882A36" w14:textId="77777777" w:rsidR="00A94406" w:rsidRDefault="00A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4D2C" w14:textId="77777777" w:rsidR="0099310F" w:rsidRDefault="009931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83CE4" w14:textId="77777777" w:rsidR="0099310F" w:rsidRDefault="00993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008" w14:textId="0D144284" w:rsidR="00BE4A32" w:rsidRDefault="00BE4A32">
    <w:pPr>
      <w:pStyle w:val="Footer"/>
      <w:rPr>
        <w:rFonts w:ascii="Arial" w:hAnsi="Arial" w:cs="Arial"/>
        <w:sz w:val="16"/>
        <w:szCs w:val="16"/>
      </w:rPr>
    </w:pPr>
    <w:r>
      <w:rPr>
        <w:rFonts w:ascii="Arial" w:hAnsi="Arial" w:cs="Arial"/>
        <w:sz w:val="16"/>
        <w:szCs w:val="16"/>
      </w:rPr>
      <w:t xml:space="preserve">Day </w:t>
    </w:r>
    <w:r w:rsidR="00B413DE">
      <w:rPr>
        <w:rFonts w:ascii="Arial" w:hAnsi="Arial" w:cs="Arial"/>
        <w:sz w:val="16"/>
        <w:szCs w:val="16"/>
      </w:rPr>
      <w:t xml:space="preserve">Surgery </w:t>
    </w:r>
    <w:r>
      <w:rPr>
        <w:rFonts w:ascii="Arial" w:hAnsi="Arial" w:cs="Arial"/>
        <w:sz w:val="16"/>
        <w:szCs w:val="16"/>
      </w:rPr>
      <w:t>Ward Manager</w:t>
    </w:r>
  </w:p>
  <w:p w14:paraId="31C0E9B7" w14:textId="7F5896BA" w:rsidR="0053390E" w:rsidRDefault="00BE4A32">
    <w:pPr>
      <w:pStyle w:val="Footer"/>
      <w:rPr>
        <w:rFonts w:ascii="Arial" w:hAnsi="Arial" w:cs="Arial"/>
        <w:sz w:val="16"/>
        <w:szCs w:val="16"/>
      </w:rPr>
    </w:pPr>
    <w:r>
      <w:rPr>
        <w:rFonts w:ascii="Arial" w:hAnsi="Arial" w:cs="Arial"/>
        <w:sz w:val="16"/>
        <w:szCs w:val="16"/>
      </w:rPr>
      <w:t xml:space="preserve">Reviewed: </w:t>
    </w:r>
    <w:r w:rsidRPr="00BE4A32">
      <w:rPr>
        <w:rFonts w:ascii="Arial" w:hAnsi="Arial" w:cs="Arial"/>
        <w:sz w:val="16"/>
        <w:szCs w:val="16"/>
      </w:rPr>
      <w:t xml:space="preserve"> </w:t>
    </w:r>
    <w:r w:rsidR="00361268">
      <w:rPr>
        <w:rFonts w:ascii="Arial" w:hAnsi="Arial" w:cs="Arial"/>
        <w:sz w:val="16"/>
        <w:szCs w:val="16"/>
      </w:rPr>
      <w:t>February</w:t>
    </w:r>
    <w:r w:rsidR="00B413DE">
      <w:rPr>
        <w:rFonts w:ascii="Arial" w:hAnsi="Arial" w:cs="Arial"/>
        <w:sz w:val="16"/>
        <w:szCs w:val="16"/>
      </w:rPr>
      <w:t xml:space="preserve"> 202</w:t>
    </w:r>
    <w:r w:rsidR="00361268">
      <w:rPr>
        <w:rFonts w:ascii="Arial" w:hAnsi="Arial" w:cs="Arial"/>
        <w:sz w:val="16"/>
        <w:szCs w:val="16"/>
      </w:rPr>
      <w:t>6</w:t>
    </w:r>
  </w:p>
  <w:p w14:paraId="50D2DDE8" w14:textId="5055A350" w:rsidR="00BE4A32" w:rsidRPr="00BE4A32" w:rsidRDefault="00BE4A32">
    <w:pPr>
      <w:pStyle w:val="Footer"/>
      <w:rPr>
        <w:rFonts w:ascii="Arial" w:hAnsi="Arial" w:cs="Arial"/>
        <w:sz w:val="16"/>
        <w:szCs w:val="16"/>
      </w:rPr>
    </w:pPr>
    <w:r>
      <w:rPr>
        <w:rFonts w:ascii="Arial" w:hAnsi="Arial" w:cs="Arial"/>
        <w:sz w:val="16"/>
        <w:szCs w:val="16"/>
      </w:rPr>
      <w:t xml:space="preserve">Reviewed by: </w:t>
    </w:r>
    <w:r w:rsidR="00B413DE">
      <w:rPr>
        <w:rFonts w:ascii="Arial" w:hAnsi="Arial" w:cs="Arial"/>
        <w:sz w:val="16"/>
        <w:szCs w:val="16"/>
      </w:rPr>
      <w:t>HON/HOCS PPG Portsmouth</w:t>
    </w:r>
  </w:p>
  <w:p w14:paraId="4497F19C" w14:textId="77777777" w:rsidR="0099310F" w:rsidRDefault="0099310F">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5CE6" w14:textId="77777777" w:rsidR="00A94406" w:rsidRDefault="00A94406">
      <w:r>
        <w:separator/>
      </w:r>
    </w:p>
  </w:footnote>
  <w:footnote w:type="continuationSeparator" w:id="0">
    <w:p w14:paraId="73862416" w14:textId="77777777" w:rsidR="00A94406" w:rsidRDefault="00A9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ED74" w14:textId="34A341D2" w:rsidR="00BA6101" w:rsidRDefault="00D24819" w:rsidP="00D24819">
    <w:pPr>
      <w:pStyle w:val="Header"/>
      <w:jc w:val="right"/>
      <w:rPr>
        <w:rFonts w:ascii="Arial" w:hAnsi="Arial" w:cs="Arial"/>
        <w:b/>
        <w:sz w:val="40"/>
      </w:rPr>
    </w:pPr>
    <w:r>
      <w:rPr>
        <w:rFonts w:ascii="Arial" w:hAnsi="Arial" w:cs="Arial"/>
        <w:b/>
        <w:sz w:val="40"/>
      </w:rPr>
      <w:tab/>
    </w:r>
    <w:r>
      <w:rPr>
        <w:rFonts w:ascii="Arial" w:hAnsi="Arial" w:cs="Arial"/>
        <w:b/>
        <w:sz w:val="40"/>
      </w:rPr>
      <w:tab/>
    </w:r>
    <w:r w:rsidR="00BA6101">
      <w:rPr>
        <w:noProof/>
        <w:lang w:eastAsia="en-GB"/>
      </w:rPr>
      <w:drawing>
        <wp:inline distT="0" distB="0" distL="0" distR="0" wp14:anchorId="19FDD398" wp14:editId="39AB3FAB">
          <wp:extent cx="1181100" cy="1143000"/>
          <wp:effectExtent l="0" t="0" r="0" b="0"/>
          <wp:docPr id="2" name="Picture 2" descr="PPG Verticle logo (002)"/>
          <wp:cNvGraphicFramePr/>
          <a:graphic xmlns:a="http://schemas.openxmlformats.org/drawingml/2006/main">
            <a:graphicData uri="http://schemas.openxmlformats.org/drawingml/2006/picture">
              <pic:pic xmlns:pic="http://schemas.openxmlformats.org/drawingml/2006/picture">
                <pic:nvPicPr>
                  <pic:cNvPr id="2" name="Picture 2" descr="PPG Verticle logo (00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CCD"/>
    <w:multiLevelType w:val="multilevel"/>
    <w:tmpl w:val="D1A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E1060"/>
    <w:multiLevelType w:val="multilevel"/>
    <w:tmpl w:val="C72433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8A263B"/>
    <w:multiLevelType w:val="hybridMultilevel"/>
    <w:tmpl w:val="9E6643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53157"/>
    <w:multiLevelType w:val="hybridMultilevel"/>
    <w:tmpl w:val="487653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611FF7"/>
    <w:multiLevelType w:val="hybridMultilevel"/>
    <w:tmpl w:val="F40E5AFA"/>
    <w:lvl w:ilvl="0" w:tplc="EB84BDE0">
      <w:start w:val="3"/>
      <w:numFmt w:val="decimal"/>
      <w:lvlText w:val="%1."/>
      <w:lvlJc w:val="left"/>
      <w:pPr>
        <w:tabs>
          <w:tab w:val="num" w:pos="420"/>
        </w:tabs>
        <w:ind w:left="420" w:hanging="420"/>
      </w:pPr>
      <w:rPr>
        <w:rFonts w:ascii="Arial" w:hAnsi="Arial" w:hint="default"/>
        <w:b w:val="0"/>
        <w:i w:val="0"/>
        <w:sz w:val="24"/>
        <w:szCs w:val="24"/>
      </w:rPr>
    </w:lvl>
    <w:lvl w:ilvl="1" w:tplc="FE465966">
      <w:start w:val="1"/>
      <w:numFmt w:val="decimal"/>
      <w:lvlText w:val="%2."/>
      <w:lvlJc w:val="left"/>
      <w:pPr>
        <w:tabs>
          <w:tab w:val="num" w:pos="420"/>
        </w:tabs>
        <w:ind w:left="420" w:hanging="420"/>
      </w:pPr>
      <w:rPr>
        <w:rFonts w:ascii="Arial" w:hAnsi="Arial"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D1FF5"/>
    <w:multiLevelType w:val="hybridMultilevel"/>
    <w:tmpl w:val="5F42F6F4"/>
    <w:lvl w:ilvl="0" w:tplc="7C92691A">
      <w:start w:val="1"/>
      <w:numFmt w:val="bullet"/>
      <w:lvlText w:val=""/>
      <w:lvlJc w:val="left"/>
      <w:pPr>
        <w:tabs>
          <w:tab w:val="num" w:pos="720"/>
        </w:tabs>
        <w:ind w:left="720" w:hanging="360"/>
      </w:pPr>
      <w:rPr>
        <w:rFonts w:ascii="Wingdings" w:hAnsi="Wingdings" w:hint="default"/>
      </w:rPr>
    </w:lvl>
    <w:lvl w:ilvl="1" w:tplc="72687F00" w:tentative="1">
      <w:start w:val="1"/>
      <w:numFmt w:val="bullet"/>
      <w:lvlText w:val=""/>
      <w:lvlJc w:val="left"/>
      <w:pPr>
        <w:tabs>
          <w:tab w:val="num" w:pos="1440"/>
        </w:tabs>
        <w:ind w:left="1440" w:hanging="360"/>
      </w:pPr>
      <w:rPr>
        <w:rFonts w:ascii="Wingdings" w:hAnsi="Wingdings" w:hint="default"/>
      </w:rPr>
    </w:lvl>
    <w:lvl w:ilvl="2" w:tplc="A8F40678" w:tentative="1">
      <w:start w:val="1"/>
      <w:numFmt w:val="bullet"/>
      <w:lvlText w:val=""/>
      <w:lvlJc w:val="left"/>
      <w:pPr>
        <w:tabs>
          <w:tab w:val="num" w:pos="2160"/>
        </w:tabs>
        <w:ind w:left="2160" w:hanging="360"/>
      </w:pPr>
      <w:rPr>
        <w:rFonts w:ascii="Wingdings" w:hAnsi="Wingdings" w:hint="default"/>
      </w:rPr>
    </w:lvl>
    <w:lvl w:ilvl="3" w:tplc="664C02FA" w:tentative="1">
      <w:start w:val="1"/>
      <w:numFmt w:val="bullet"/>
      <w:lvlText w:val=""/>
      <w:lvlJc w:val="left"/>
      <w:pPr>
        <w:tabs>
          <w:tab w:val="num" w:pos="2880"/>
        </w:tabs>
        <w:ind w:left="2880" w:hanging="360"/>
      </w:pPr>
      <w:rPr>
        <w:rFonts w:ascii="Wingdings" w:hAnsi="Wingdings" w:hint="default"/>
      </w:rPr>
    </w:lvl>
    <w:lvl w:ilvl="4" w:tplc="B13CCA0E" w:tentative="1">
      <w:start w:val="1"/>
      <w:numFmt w:val="bullet"/>
      <w:lvlText w:val=""/>
      <w:lvlJc w:val="left"/>
      <w:pPr>
        <w:tabs>
          <w:tab w:val="num" w:pos="3600"/>
        </w:tabs>
        <w:ind w:left="3600" w:hanging="360"/>
      </w:pPr>
      <w:rPr>
        <w:rFonts w:ascii="Wingdings" w:hAnsi="Wingdings" w:hint="default"/>
      </w:rPr>
    </w:lvl>
    <w:lvl w:ilvl="5" w:tplc="2812A198" w:tentative="1">
      <w:start w:val="1"/>
      <w:numFmt w:val="bullet"/>
      <w:lvlText w:val=""/>
      <w:lvlJc w:val="left"/>
      <w:pPr>
        <w:tabs>
          <w:tab w:val="num" w:pos="4320"/>
        </w:tabs>
        <w:ind w:left="4320" w:hanging="360"/>
      </w:pPr>
      <w:rPr>
        <w:rFonts w:ascii="Wingdings" w:hAnsi="Wingdings" w:hint="default"/>
      </w:rPr>
    </w:lvl>
    <w:lvl w:ilvl="6" w:tplc="C0946C6A" w:tentative="1">
      <w:start w:val="1"/>
      <w:numFmt w:val="bullet"/>
      <w:lvlText w:val=""/>
      <w:lvlJc w:val="left"/>
      <w:pPr>
        <w:tabs>
          <w:tab w:val="num" w:pos="5040"/>
        </w:tabs>
        <w:ind w:left="5040" w:hanging="360"/>
      </w:pPr>
      <w:rPr>
        <w:rFonts w:ascii="Wingdings" w:hAnsi="Wingdings" w:hint="default"/>
      </w:rPr>
    </w:lvl>
    <w:lvl w:ilvl="7" w:tplc="8C9A99F0" w:tentative="1">
      <w:start w:val="1"/>
      <w:numFmt w:val="bullet"/>
      <w:lvlText w:val=""/>
      <w:lvlJc w:val="left"/>
      <w:pPr>
        <w:tabs>
          <w:tab w:val="num" w:pos="5760"/>
        </w:tabs>
        <w:ind w:left="5760" w:hanging="360"/>
      </w:pPr>
      <w:rPr>
        <w:rFonts w:ascii="Wingdings" w:hAnsi="Wingdings" w:hint="default"/>
      </w:rPr>
    </w:lvl>
    <w:lvl w:ilvl="8" w:tplc="1C3A46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A4A0B"/>
    <w:multiLevelType w:val="multilevel"/>
    <w:tmpl w:val="B3D6BE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6C42B8"/>
    <w:multiLevelType w:val="hybridMultilevel"/>
    <w:tmpl w:val="AC5A6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91A19"/>
    <w:multiLevelType w:val="hybridMultilevel"/>
    <w:tmpl w:val="E0ACCEF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449C7"/>
    <w:multiLevelType w:val="multilevel"/>
    <w:tmpl w:val="4F2A6A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6A6E9D"/>
    <w:multiLevelType w:val="hybridMultilevel"/>
    <w:tmpl w:val="77D6DA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0592C"/>
    <w:multiLevelType w:val="hybridMultilevel"/>
    <w:tmpl w:val="8778A8F2"/>
    <w:lvl w:ilvl="0" w:tplc="D026D3BA">
      <w:start w:val="1"/>
      <w:numFmt w:val="decimal"/>
      <w:lvlText w:val="%1."/>
      <w:lvlJc w:val="left"/>
      <w:pPr>
        <w:tabs>
          <w:tab w:val="num" w:pos="900"/>
        </w:tabs>
        <w:ind w:left="900" w:hanging="540"/>
      </w:pPr>
      <w:rPr>
        <w:rFonts w:hint="default"/>
      </w:rPr>
    </w:lvl>
    <w:lvl w:ilvl="1" w:tplc="A9326CBE">
      <w:start w:val="1"/>
      <w:numFmt w:val="bullet"/>
      <w:lvlText w:val=""/>
      <w:lvlJc w:val="left"/>
      <w:pPr>
        <w:tabs>
          <w:tab w:val="num" w:pos="1800"/>
        </w:tabs>
        <w:ind w:left="1800" w:hanging="72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2A5D0C"/>
    <w:multiLevelType w:val="hybridMultilevel"/>
    <w:tmpl w:val="C5C23E08"/>
    <w:lvl w:ilvl="0" w:tplc="9C0E4374">
      <w:start w:val="1"/>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B539B4"/>
    <w:multiLevelType w:val="hybridMultilevel"/>
    <w:tmpl w:val="CD802366"/>
    <w:lvl w:ilvl="0" w:tplc="EB84BDE0">
      <w:start w:val="3"/>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D3931"/>
    <w:multiLevelType w:val="multilevel"/>
    <w:tmpl w:val="BC14F8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DE3B7D"/>
    <w:multiLevelType w:val="hybridMultilevel"/>
    <w:tmpl w:val="D9DA1B4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33D59"/>
    <w:multiLevelType w:val="hybridMultilevel"/>
    <w:tmpl w:val="92CAE2EE"/>
    <w:lvl w:ilvl="0" w:tplc="ADE00E7E">
      <w:start w:val="1"/>
      <w:numFmt w:val="decimal"/>
      <w:lvlText w:val="%1."/>
      <w:lvlJc w:val="left"/>
      <w:pPr>
        <w:tabs>
          <w:tab w:val="num" w:pos="420"/>
        </w:tabs>
        <w:ind w:left="420" w:hanging="420"/>
      </w:pPr>
      <w:rPr>
        <w:rFonts w:ascii="Arial" w:hAnsi="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2B7B45"/>
    <w:multiLevelType w:val="multilevel"/>
    <w:tmpl w:val="A2F8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00182"/>
    <w:multiLevelType w:val="hybridMultilevel"/>
    <w:tmpl w:val="15B2C07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7F316E"/>
    <w:multiLevelType w:val="hybridMultilevel"/>
    <w:tmpl w:val="2012DEAE"/>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8925B3"/>
    <w:multiLevelType w:val="multilevel"/>
    <w:tmpl w:val="FC4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F10EA"/>
    <w:multiLevelType w:val="hybridMultilevel"/>
    <w:tmpl w:val="0D18C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C7552"/>
    <w:multiLevelType w:val="multilevel"/>
    <w:tmpl w:val="3724AF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44540D"/>
    <w:multiLevelType w:val="multilevel"/>
    <w:tmpl w:val="73C482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D406FF"/>
    <w:multiLevelType w:val="hybridMultilevel"/>
    <w:tmpl w:val="3864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D0680"/>
    <w:multiLevelType w:val="multilevel"/>
    <w:tmpl w:val="F8905A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AC063E"/>
    <w:multiLevelType w:val="multilevel"/>
    <w:tmpl w:val="5282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C01EC"/>
    <w:multiLevelType w:val="hybridMultilevel"/>
    <w:tmpl w:val="AE3C9E92"/>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A558F9"/>
    <w:multiLevelType w:val="multilevel"/>
    <w:tmpl w:val="018E0CC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420"/>
        </w:tabs>
        <w:ind w:left="420" w:hanging="420"/>
      </w:pPr>
      <w:rPr>
        <w:rFonts w:ascii="Arial" w:hAnsi="Arial" w:hint="default"/>
        <w:b w:val="0"/>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0C60EC"/>
    <w:multiLevelType w:val="hybridMultilevel"/>
    <w:tmpl w:val="015A5750"/>
    <w:lvl w:ilvl="0" w:tplc="A9326CBE">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044E3"/>
    <w:multiLevelType w:val="hybridMultilevel"/>
    <w:tmpl w:val="12F80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D672E"/>
    <w:multiLevelType w:val="hybridMultilevel"/>
    <w:tmpl w:val="6AB2CD40"/>
    <w:lvl w:ilvl="0" w:tplc="92CC49A4">
      <w:start w:val="1"/>
      <w:numFmt w:val="decimal"/>
      <w:lvlText w:val="%1."/>
      <w:lvlJc w:val="left"/>
      <w:pPr>
        <w:tabs>
          <w:tab w:val="num" w:pos="360"/>
        </w:tabs>
        <w:ind w:left="360" w:hanging="360"/>
      </w:pPr>
      <w:rPr>
        <w:rFonts w:hint="default"/>
      </w:rPr>
    </w:lvl>
    <w:lvl w:ilvl="1" w:tplc="669E240C">
      <w:numFmt w:val="none"/>
      <w:lvlText w:val=""/>
      <w:lvlJc w:val="left"/>
      <w:pPr>
        <w:tabs>
          <w:tab w:val="num" w:pos="360"/>
        </w:tabs>
      </w:pPr>
    </w:lvl>
    <w:lvl w:ilvl="2" w:tplc="652CE114">
      <w:numFmt w:val="none"/>
      <w:lvlText w:val=""/>
      <w:lvlJc w:val="left"/>
      <w:pPr>
        <w:tabs>
          <w:tab w:val="num" w:pos="360"/>
        </w:tabs>
      </w:pPr>
    </w:lvl>
    <w:lvl w:ilvl="3" w:tplc="790C34C0">
      <w:numFmt w:val="none"/>
      <w:lvlText w:val=""/>
      <w:lvlJc w:val="left"/>
      <w:pPr>
        <w:tabs>
          <w:tab w:val="num" w:pos="360"/>
        </w:tabs>
      </w:pPr>
    </w:lvl>
    <w:lvl w:ilvl="4" w:tplc="F6F2575C">
      <w:numFmt w:val="none"/>
      <w:lvlText w:val=""/>
      <w:lvlJc w:val="left"/>
      <w:pPr>
        <w:tabs>
          <w:tab w:val="num" w:pos="360"/>
        </w:tabs>
      </w:pPr>
    </w:lvl>
    <w:lvl w:ilvl="5" w:tplc="00A29738">
      <w:numFmt w:val="none"/>
      <w:lvlText w:val=""/>
      <w:lvlJc w:val="left"/>
      <w:pPr>
        <w:tabs>
          <w:tab w:val="num" w:pos="360"/>
        </w:tabs>
      </w:pPr>
    </w:lvl>
    <w:lvl w:ilvl="6" w:tplc="E98642A8">
      <w:numFmt w:val="none"/>
      <w:lvlText w:val=""/>
      <w:lvlJc w:val="left"/>
      <w:pPr>
        <w:tabs>
          <w:tab w:val="num" w:pos="360"/>
        </w:tabs>
      </w:pPr>
    </w:lvl>
    <w:lvl w:ilvl="7" w:tplc="A742221A">
      <w:numFmt w:val="none"/>
      <w:lvlText w:val=""/>
      <w:lvlJc w:val="left"/>
      <w:pPr>
        <w:tabs>
          <w:tab w:val="num" w:pos="360"/>
        </w:tabs>
      </w:pPr>
    </w:lvl>
    <w:lvl w:ilvl="8" w:tplc="B120993E">
      <w:numFmt w:val="none"/>
      <w:lvlText w:val=""/>
      <w:lvlJc w:val="left"/>
      <w:pPr>
        <w:tabs>
          <w:tab w:val="num" w:pos="360"/>
        </w:tabs>
      </w:pPr>
    </w:lvl>
  </w:abstractNum>
  <w:abstractNum w:abstractNumId="37" w15:restartNumberingAfterBreak="0">
    <w:nsid w:val="623671D1"/>
    <w:multiLevelType w:val="multilevel"/>
    <w:tmpl w:val="524C9F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650A99"/>
    <w:multiLevelType w:val="hybridMultilevel"/>
    <w:tmpl w:val="A2066156"/>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9E70C6"/>
    <w:multiLevelType w:val="hybridMultilevel"/>
    <w:tmpl w:val="B6FC6718"/>
    <w:lvl w:ilvl="0" w:tplc="E422AD02">
      <w:start w:val="4"/>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8F54CEE"/>
    <w:multiLevelType w:val="hybridMultilevel"/>
    <w:tmpl w:val="0B646A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147279"/>
    <w:multiLevelType w:val="multilevel"/>
    <w:tmpl w:val="B6881F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9F1083F"/>
    <w:multiLevelType w:val="hybridMultilevel"/>
    <w:tmpl w:val="33D6F25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3" w15:restartNumberingAfterBreak="0">
    <w:nsid w:val="6A1F6EC9"/>
    <w:multiLevelType w:val="hybridMultilevel"/>
    <w:tmpl w:val="E42C2A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6D7BCF"/>
    <w:multiLevelType w:val="hybridMultilevel"/>
    <w:tmpl w:val="04EABEE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DE0F4B"/>
    <w:multiLevelType w:val="hybridMultilevel"/>
    <w:tmpl w:val="CEB4539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3E1F90"/>
    <w:multiLevelType w:val="multilevel"/>
    <w:tmpl w:val="3D5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435F0"/>
    <w:multiLevelType w:val="multilevel"/>
    <w:tmpl w:val="C70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53F18"/>
    <w:multiLevelType w:val="hybridMultilevel"/>
    <w:tmpl w:val="7A580A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9" w15:restartNumberingAfterBreak="0">
    <w:nsid w:val="7A3A4950"/>
    <w:multiLevelType w:val="multilevel"/>
    <w:tmpl w:val="6970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8"/>
  </w:num>
  <w:num w:numId="3">
    <w:abstractNumId w:val="21"/>
  </w:num>
  <w:num w:numId="4">
    <w:abstractNumId w:val="16"/>
  </w:num>
  <w:num w:numId="5">
    <w:abstractNumId w:val="20"/>
  </w:num>
  <w:num w:numId="6">
    <w:abstractNumId w:val="44"/>
  </w:num>
  <w:num w:numId="7">
    <w:abstractNumId w:val="31"/>
  </w:num>
  <w:num w:numId="8">
    <w:abstractNumId w:val="45"/>
  </w:num>
  <w:num w:numId="9">
    <w:abstractNumId w:val="8"/>
  </w:num>
  <w:num w:numId="10">
    <w:abstractNumId w:val="24"/>
  </w:num>
  <w:num w:numId="11">
    <w:abstractNumId w:val="41"/>
  </w:num>
  <w:num w:numId="12">
    <w:abstractNumId w:val="9"/>
  </w:num>
  <w:num w:numId="13">
    <w:abstractNumId w:val="25"/>
  </w:num>
  <w:num w:numId="14">
    <w:abstractNumId w:val="15"/>
  </w:num>
  <w:num w:numId="15">
    <w:abstractNumId w:val="6"/>
  </w:num>
  <w:num w:numId="16">
    <w:abstractNumId w:val="28"/>
  </w:num>
  <w:num w:numId="17">
    <w:abstractNumId w:val="39"/>
  </w:num>
  <w:num w:numId="18">
    <w:abstractNumId w:val="1"/>
  </w:num>
  <w:num w:numId="19">
    <w:abstractNumId w:val="37"/>
  </w:num>
  <w:num w:numId="20">
    <w:abstractNumId w:val="12"/>
  </w:num>
  <w:num w:numId="21">
    <w:abstractNumId w:val="34"/>
  </w:num>
  <w:num w:numId="22">
    <w:abstractNumId w:val="3"/>
  </w:num>
  <w:num w:numId="23">
    <w:abstractNumId w:val="48"/>
  </w:num>
  <w:num w:numId="24">
    <w:abstractNumId w:val="18"/>
  </w:num>
  <w:num w:numId="25">
    <w:abstractNumId w:val="13"/>
  </w:num>
  <w:num w:numId="26">
    <w:abstractNumId w:val="4"/>
  </w:num>
  <w:num w:numId="27">
    <w:abstractNumId w:val="32"/>
  </w:num>
  <w:num w:numId="28">
    <w:abstractNumId w:val="14"/>
  </w:num>
  <w:num w:numId="29">
    <w:abstractNumId w:val="5"/>
  </w:num>
  <w:num w:numId="30">
    <w:abstractNumId w:val="11"/>
  </w:num>
  <w:num w:numId="31">
    <w:abstractNumId w:val="29"/>
  </w:num>
  <w:num w:numId="32">
    <w:abstractNumId w:val="43"/>
  </w:num>
  <w:num w:numId="33">
    <w:abstractNumId w:val="7"/>
  </w:num>
  <w:num w:numId="34">
    <w:abstractNumId w:val="40"/>
  </w:num>
  <w:num w:numId="35">
    <w:abstractNumId w:val="26"/>
  </w:num>
  <w:num w:numId="36">
    <w:abstractNumId w:val="23"/>
  </w:num>
  <w:num w:numId="37">
    <w:abstractNumId w:val="17"/>
  </w:num>
  <w:num w:numId="38">
    <w:abstractNumId w:val="10"/>
  </w:num>
  <w:num w:numId="39">
    <w:abstractNumId w:val="35"/>
  </w:num>
  <w:num w:numId="40">
    <w:abstractNumId w:val="2"/>
  </w:num>
  <w:num w:numId="41">
    <w:abstractNumId w:val="42"/>
  </w:num>
  <w:num w:numId="42">
    <w:abstractNumId w:val="33"/>
  </w:num>
  <w:num w:numId="43">
    <w:abstractNumId w:val="49"/>
  </w:num>
  <w:num w:numId="44">
    <w:abstractNumId w:val="30"/>
  </w:num>
  <w:num w:numId="45">
    <w:abstractNumId w:val="47"/>
  </w:num>
  <w:num w:numId="46">
    <w:abstractNumId w:val="22"/>
  </w:num>
  <w:num w:numId="47">
    <w:abstractNumId w:val="46"/>
  </w:num>
  <w:num w:numId="48">
    <w:abstractNumId w:val="19"/>
  </w:num>
  <w:num w:numId="49">
    <w:abstractNumId w:val="0"/>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81"/>
    <w:rsid w:val="00004348"/>
    <w:rsid w:val="000363FE"/>
    <w:rsid w:val="000730D3"/>
    <w:rsid w:val="000D7DBE"/>
    <w:rsid w:val="000F7422"/>
    <w:rsid w:val="00102C0A"/>
    <w:rsid w:val="001100C3"/>
    <w:rsid w:val="001A797E"/>
    <w:rsid w:val="001B78E5"/>
    <w:rsid w:val="001F7948"/>
    <w:rsid w:val="002022DC"/>
    <w:rsid w:val="00204003"/>
    <w:rsid w:val="00257950"/>
    <w:rsid w:val="00295892"/>
    <w:rsid w:val="00323D1F"/>
    <w:rsid w:val="003518A5"/>
    <w:rsid w:val="00361268"/>
    <w:rsid w:val="003B6620"/>
    <w:rsid w:val="003C21E5"/>
    <w:rsid w:val="003D02BE"/>
    <w:rsid w:val="003F4AB3"/>
    <w:rsid w:val="004D13F2"/>
    <w:rsid w:val="00516F06"/>
    <w:rsid w:val="0053390E"/>
    <w:rsid w:val="00542274"/>
    <w:rsid w:val="00573FF6"/>
    <w:rsid w:val="00592E37"/>
    <w:rsid w:val="005F4E23"/>
    <w:rsid w:val="0061659D"/>
    <w:rsid w:val="00627A02"/>
    <w:rsid w:val="00665042"/>
    <w:rsid w:val="0066584E"/>
    <w:rsid w:val="007027ED"/>
    <w:rsid w:val="0077475C"/>
    <w:rsid w:val="007869D3"/>
    <w:rsid w:val="007B46B2"/>
    <w:rsid w:val="008E588A"/>
    <w:rsid w:val="00964413"/>
    <w:rsid w:val="0099310F"/>
    <w:rsid w:val="009B096C"/>
    <w:rsid w:val="009D12C0"/>
    <w:rsid w:val="00A0622E"/>
    <w:rsid w:val="00A07BBF"/>
    <w:rsid w:val="00A35F5B"/>
    <w:rsid w:val="00A360D8"/>
    <w:rsid w:val="00A94406"/>
    <w:rsid w:val="00AA08EA"/>
    <w:rsid w:val="00AD6232"/>
    <w:rsid w:val="00AE6554"/>
    <w:rsid w:val="00B17B2B"/>
    <w:rsid w:val="00B413DE"/>
    <w:rsid w:val="00B50537"/>
    <w:rsid w:val="00B72404"/>
    <w:rsid w:val="00B83F37"/>
    <w:rsid w:val="00B94287"/>
    <w:rsid w:val="00BA6101"/>
    <w:rsid w:val="00BD1F05"/>
    <w:rsid w:val="00BD75CD"/>
    <w:rsid w:val="00BE4A32"/>
    <w:rsid w:val="00BF16FE"/>
    <w:rsid w:val="00C258C3"/>
    <w:rsid w:val="00C55074"/>
    <w:rsid w:val="00C83D30"/>
    <w:rsid w:val="00D22DEB"/>
    <w:rsid w:val="00D24819"/>
    <w:rsid w:val="00DA5A5B"/>
    <w:rsid w:val="00E00BEF"/>
    <w:rsid w:val="00E05DE1"/>
    <w:rsid w:val="00E466F2"/>
    <w:rsid w:val="00ED11BA"/>
    <w:rsid w:val="00F846D8"/>
    <w:rsid w:val="00F929A7"/>
    <w:rsid w:val="00F96C8B"/>
    <w:rsid w:val="00FE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5DFE5"/>
  <w15:docId w15:val="{66509F9A-9C0D-472D-BADC-40893ECA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jc w:val="center"/>
      <w:outlineLvl w:val="0"/>
    </w:pPr>
    <w:rPr>
      <w:b/>
      <w:bCs/>
      <w:sz w:val="32"/>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rFonts w:ascii="Arial" w:hAnsi="Arial" w:cs="Arial"/>
      <w:b/>
      <w:bCs/>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ullet2">
    <w:name w:val="Bullet 2"/>
    <w:basedOn w:val="Normal"/>
    <w:rsid w:val="00573FF6"/>
    <w:pPr>
      <w:spacing w:line="360" w:lineRule="auto"/>
    </w:pPr>
    <w:rPr>
      <w:rFonts w:ascii="Arial" w:hAnsi="Arial"/>
      <w:sz w:val="22"/>
      <w:szCs w:val="20"/>
    </w:rPr>
  </w:style>
  <w:style w:type="paragraph" w:styleId="BodyText2">
    <w:name w:val="Body Text 2"/>
    <w:basedOn w:val="Normal"/>
    <w:rsid w:val="00573FF6"/>
    <w:rPr>
      <w:rFonts w:ascii="Times New Roman" w:hAnsi="Times New Roman"/>
      <w:b/>
      <w:bCs/>
      <w:sz w:val="20"/>
      <w:szCs w:val="20"/>
    </w:rPr>
  </w:style>
  <w:style w:type="paragraph" w:styleId="BalloonText">
    <w:name w:val="Balloon Text"/>
    <w:basedOn w:val="Normal"/>
    <w:semiHidden/>
    <w:rsid w:val="007027ED"/>
    <w:rPr>
      <w:rFonts w:ascii="Tahoma" w:hAnsi="Tahoma" w:cs="Tahoma"/>
      <w:sz w:val="16"/>
      <w:szCs w:val="16"/>
    </w:rPr>
  </w:style>
  <w:style w:type="character" w:customStyle="1" w:styleId="FooterChar">
    <w:name w:val="Footer Char"/>
    <w:basedOn w:val="DefaultParagraphFont"/>
    <w:link w:val="Footer"/>
    <w:uiPriority w:val="99"/>
    <w:rsid w:val="0053390E"/>
    <w:rPr>
      <w:rFonts w:ascii="Book Antiqua" w:hAnsi="Book Antiqua"/>
      <w:sz w:val="24"/>
      <w:szCs w:val="24"/>
      <w:lang w:eastAsia="en-US"/>
    </w:rPr>
  </w:style>
  <w:style w:type="paragraph" w:styleId="ListParagraph">
    <w:name w:val="List Paragraph"/>
    <w:basedOn w:val="Normal"/>
    <w:uiPriority w:val="34"/>
    <w:qFormat/>
    <w:rsid w:val="00D24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0415">
      <w:bodyDiv w:val="1"/>
      <w:marLeft w:val="0"/>
      <w:marRight w:val="0"/>
      <w:marTop w:val="0"/>
      <w:marBottom w:val="0"/>
      <w:divBdr>
        <w:top w:val="none" w:sz="0" w:space="0" w:color="auto"/>
        <w:left w:val="none" w:sz="0" w:space="0" w:color="auto"/>
        <w:bottom w:val="none" w:sz="0" w:space="0" w:color="auto"/>
        <w:right w:val="none" w:sz="0" w:space="0" w:color="auto"/>
      </w:divBdr>
      <w:divsChild>
        <w:div w:id="673534218">
          <w:marLeft w:val="0"/>
          <w:marRight w:val="0"/>
          <w:marTop w:val="0"/>
          <w:marBottom w:val="0"/>
          <w:divBdr>
            <w:top w:val="none" w:sz="0" w:space="0" w:color="auto"/>
            <w:left w:val="none" w:sz="0" w:space="0" w:color="auto"/>
            <w:bottom w:val="none" w:sz="0" w:space="0" w:color="auto"/>
            <w:right w:val="none" w:sz="0" w:space="0" w:color="auto"/>
          </w:divBdr>
        </w:div>
      </w:divsChild>
    </w:div>
    <w:div w:id="598608456">
      <w:bodyDiv w:val="1"/>
      <w:marLeft w:val="0"/>
      <w:marRight w:val="0"/>
      <w:marTop w:val="0"/>
      <w:marBottom w:val="0"/>
      <w:divBdr>
        <w:top w:val="none" w:sz="0" w:space="0" w:color="auto"/>
        <w:left w:val="none" w:sz="0" w:space="0" w:color="auto"/>
        <w:bottom w:val="none" w:sz="0" w:space="0" w:color="auto"/>
        <w:right w:val="none" w:sz="0" w:space="0" w:color="auto"/>
      </w:divBdr>
      <w:divsChild>
        <w:div w:id="115569142">
          <w:marLeft w:val="0"/>
          <w:marRight w:val="0"/>
          <w:marTop w:val="0"/>
          <w:marBottom w:val="0"/>
          <w:divBdr>
            <w:top w:val="none" w:sz="0" w:space="0" w:color="auto"/>
            <w:left w:val="none" w:sz="0" w:space="0" w:color="auto"/>
            <w:bottom w:val="none" w:sz="0" w:space="0" w:color="auto"/>
            <w:right w:val="none" w:sz="0" w:space="0" w:color="auto"/>
          </w:divBdr>
        </w:div>
      </w:divsChild>
    </w:div>
    <w:div w:id="802701357">
      <w:bodyDiv w:val="1"/>
      <w:marLeft w:val="0"/>
      <w:marRight w:val="0"/>
      <w:marTop w:val="0"/>
      <w:marBottom w:val="0"/>
      <w:divBdr>
        <w:top w:val="none" w:sz="0" w:space="0" w:color="auto"/>
        <w:left w:val="none" w:sz="0" w:space="0" w:color="auto"/>
        <w:bottom w:val="none" w:sz="0" w:space="0" w:color="auto"/>
        <w:right w:val="none" w:sz="0" w:space="0" w:color="auto"/>
      </w:divBdr>
      <w:divsChild>
        <w:div w:id="1772124947">
          <w:marLeft w:val="0"/>
          <w:marRight w:val="0"/>
          <w:marTop w:val="0"/>
          <w:marBottom w:val="0"/>
          <w:divBdr>
            <w:top w:val="none" w:sz="0" w:space="0" w:color="auto"/>
            <w:left w:val="none" w:sz="0" w:space="0" w:color="auto"/>
            <w:bottom w:val="none" w:sz="0" w:space="0" w:color="auto"/>
            <w:right w:val="none" w:sz="0" w:space="0" w:color="auto"/>
          </w:divBdr>
        </w:div>
      </w:divsChild>
    </w:div>
    <w:div w:id="868761640">
      <w:bodyDiv w:val="1"/>
      <w:marLeft w:val="0"/>
      <w:marRight w:val="0"/>
      <w:marTop w:val="0"/>
      <w:marBottom w:val="0"/>
      <w:divBdr>
        <w:top w:val="none" w:sz="0" w:space="0" w:color="auto"/>
        <w:left w:val="none" w:sz="0" w:space="0" w:color="auto"/>
        <w:bottom w:val="none" w:sz="0" w:space="0" w:color="auto"/>
        <w:right w:val="none" w:sz="0" w:space="0" w:color="auto"/>
      </w:divBdr>
      <w:divsChild>
        <w:div w:id="1224175655">
          <w:marLeft w:val="0"/>
          <w:marRight w:val="0"/>
          <w:marTop w:val="0"/>
          <w:marBottom w:val="0"/>
          <w:divBdr>
            <w:top w:val="none" w:sz="0" w:space="0" w:color="auto"/>
            <w:left w:val="none" w:sz="0" w:space="0" w:color="auto"/>
            <w:bottom w:val="none" w:sz="0" w:space="0" w:color="auto"/>
            <w:right w:val="none" w:sz="0" w:space="0" w:color="auto"/>
          </w:divBdr>
        </w:div>
      </w:divsChild>
    </w:div>
    <w:div w:id="1001350101">
      <w:bodyDiv w:val="1"/>
      <w:marLeft w:val="0"/>
      <w:marRight w:val="0"/>
      <w:marTop w:val="0"/>
      <w:marBottom w:val="0"/>
      <w:divBdr>
        <w:top w:val="none" w:sz="0" w:space="0" w:color="auto"/>
        <w:left w:val="none" w:sz="0" w:space="0" w:color="auto"/>
        <w:bottom w:val="none" w:sz="0" w:space="0" w:color="auto"/>
        <w:right w:val="none" w:sz="0" w:space="0" w:color="auto"/>
      </w:divBdr>
      <w:divsChild>
        <w:div w:id="469521352">
          <w:marLeft w:val="0"/>
          <w:marRight w:val="0"/>
          <w:marTop w:val="0"/>
          <w:marBottom w:val="0"/>
          <w:divBdr>
            <w:top w:val="none" w:sz="0" w:space="0" w:color="auto"/>
            <w:left w:val="none" w:sz="0" w:space="0" w:color="auto"/>
            <w:bottom w:val="none" w:sz="0" w:space="0" w:color="auto"/>
            <w:right w:val="none" w:sz="0" w:space="0" w:color="auto"/>
          </w:divBdr>
        </w:div>
      </w:divsChild>
    </w:div>
    <w:div w:id="1001464566">
      <w:bodyDiv w:val="1"/>
      <w:marLeft w:val="0"/>
      <w:marRight w:val="0"/>
      <w:marTop w:val="0"/>
      <w:marBottom w:val="0"/>
      <w:divBdr>
        <w:top w:val="none" w:sz="0" w:space="0" w:color="auto"/>
        <w:left w:val="none" w:sz="0" w:space="0" w:color="auto"/>
        <w:bottom w:val="none" w:sz="0" w:space="0" w:color="auto"/>
        <w:right w:val="none" w:sz="0" w:space="0" w:color="auto"/>
      </w:divBdr>
      <w:divsChild>
        <w:div w:id="1312518767">
          <w:marLeft w:val="0"/>
          <w:marRight w:val="0"/>
          <w:marTop w:val="0"/>
          <w:marBottom w:val="0"/>
          <w:divBdr>
            <w:top w:val="none" w:sz="0" w:space="0" w:color="auto"/>
            <w:left w:val="none" w:sz="0" w:space="0" w:color="auto"/>
            <w:bottom w:val="none" w:sz="0" w:space="0" w:color="auto"/>
            <w:right w:val="none" w:sz="0" w:space="0" w:color="auto"/>
          </w:divBdr>
        </w:div>
      </w:divsChild>
    </w:div>
    <w:div w:id="1135102484">
      <w:bodyDiv w:val="1"/>
      <w:marLeft w:val="0"/>
      <w:marRight w:val="0"/>
      <w:marTop w:val="0"/>
      <w:marBottom w:val="0"/>
      <w:divBdr>
        <w:top w:val="none" w:sz="0" w:space="0" w:color="auto"/>
        <w:left w:val="none" w:sz="0" w:space="0" w:color="auto"/>
        <w:bottom w:val="none" w:sz="0" w:space="0" w:color="auto"/>
        <w:right w:val="none" w:sz="0" w:space="0" w:color="auto"/>
      </w:divBdr>
      <w:divsChild>
        <w:div w:id="1483424547">
          <w:marLeft w:val="0"/>
          <w:marRight w:val="0"/>
          <w:marTop w:val="0"/>
          <w:marBottom w:val="0"/>
          <w:divBdr>
            <w:top w:val="none" w:sz="0" w:space="0" w:color="auto"/>
            <w:left w:val="none" w:sz="0" w:space="0" w:color="auto"/>
            <w:bottom w:val="none" w:sz="0" w:space="0" w:color="auto"/>
            <w:right w:val="none" w:sz="0" w:space="0" w:color="auto"/>
          </w:divBdr>
        </w:div>
      </w:divsChild>
    </w:div>
    <w:div w:id="1189025326">
      <w:bodyDiv w:val="1"/>
      <w:marLeft w:val="0"/>
      <w:marRight w:val="0"/>
      <w:marTop w:val="0"/>
      <w:marBottom w:val="0"/>
      <w:divBdr>
        <w:top w:val="none" w:sz="0" w:space="0" w:color="auto"/>
        <w:left w:val="none" w:sz="0" w:space="0" w:color="auto"/>
        <w:bottom w:val="none" w:sz="0" w:space="0" w:color="auto"/>
        <w:right w:val="none" w:sz="0" w:space="0" w:color="auto"/>
      </w:divBdr>
      <w:divsChild>
        <w:div w:id="1120076462">
          <w:marLeft w:val="0"/>
          <w:marRight w:val="0"/>
          <w:marTop w:val="0"/>
          <w:marBottom w:val="0"/>
          <w:divBdr>
            <w:top w:val="none" w:sz="0" w:space="0" w:color="auto"/>
            <w:left w:val="none" w:sz="0" w:space="0" w:color="auto"/>
            <w:bottom w:val="none" w:sz="0" w:space="0" w:color="auto"/>
            <w:right w:val="none" w:sz="0" w:space="0" w:color="auto"/>
          </w:divBdr>
        </w:div>
      </w:divsChild>
    </w:div>
    <w:div w:id="1559903283">
      <w:bodyDiv w:val="1"/>
      <w:marLeft w:val="0"/>
      <w:marRight w:val="0"/>
      <w:marTop w:val="0"/>
      <w:marBottom w:val="0"/>
      <w:divBdr>
        <w:top w:val="none" w:sz="0" w:space="0" w:color="auto"/>
        <w:left w:val="none" w:sz="0" w:space="0" w:color="auto"/>
        <w:bottom w:val="none" w:sz="0" w:space="0" w:color="auto"/>
        <w:right w:val="none" w:sz="0" w:space="0" w:color="auto"/>
      </w:divBdr>
      <w:divsChild>
        <w:div w:id="1926842952">
          <w:marLeft w:val="0"/>
          <w:marRight w:val="0"/>
          <w:marTop w:val="0"/>
          <w:marBottom w:val="0"/>
          <w:divBdr>
            <w:top w:val="none" w:sz="0" w:space="0" w:color="auto"/>
            <w:left w:val="none" w:sz="0" w:space="0" w:color="auto"/>
            <w:bottom w:val="none" w:sz="0" w:space="0" w:color="auto"/>
            <w:right w:val="none" w:sz="0" w:space="0" w:color="auto"/>
          </w:divBdr>
        </w:div>
      </w:divsChild>
    </w:div>
    <w:div w:id="1952584322">
      <w:bodyDiv w:val="1"/>
      <w:marLeft w:val="0"/>
      <w:marRight w:val="0"/>
      <w:marTop w:val="0"/>
      <w:marBottom w:val="0"/>
      <w:divBdr>
        <w:top w:val="none" w:sz="0" w:space="0" w:color="auto"/>
        <w:left w:val="none" w:sz="0" w:space="0" w:color="auto"/>
        <w:bottom w:val="none" w:sz="0" w:space="0" w:color="auto"/>
        <w:right w:val="none" w:sz="0" w:space="0" w:color="auto"/>
      </w:divBdr>
      <w:divsChild>
        <w:div w:id="125510561">
          <w:marLeft w:val="0"/>
          <w:marRight w:val="0"/>
          <w:marTop w:val="0"/>
          <w:marBottom w:val="0"/>
          <w:divBdr>
            <w:top w:val="none" w:sz="0" w:space="0" w:color="auto"/>
            <w:left w:val="none" w:sz="0" w:space="0" w:color="auto"/>
            <w:bottom w:val="none" w:sz="0" w:space="0" w:color="auto"/>
            <w:right w:val="none" w:sz="0" w:space="0" w:color="auto"/>
          </w:divBdr>
        </w:div>
      </w:divsChild>
    </w:div>
    <w:div w:id="2127890205">
      <w:bodyDiv w:val="1"/>
      <w:marLeft w:val="0"/>
      <w:marRight w:val="0"/>
      <w:marTop w:val="0"/>
      <w:marBottom w:val="0"/>
      <w:divBdr>
        <w:top w:val="none" w:sz="0" w:space="0" w:color="auto"/>
        <w:left w:val="none" w:sz="0" w:space="0" w:color="auto"/>
        <w:bottom w:val="none" w:sz="0" w:space="0" w:color="auto"/>
        <w:right w:val="none" w:sz="0" w:space="0" w:color="auto"/>
      </w:divBdr>
      <w:divsChild>
        <w:div w:id="805709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8872</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Personnel</dc:creator>
  <cp:keywords/>
  <dc:description/>
  <cp:lastModifiedBy>Natalie Gray</cp:lastModifiedBy>
  <cp:revision>5</cp:revision>
  <cp:lastPrinted>2008-02-07T16:52:00Z</cp:lastPrinted>
  <dcterms:created xsi:type="dcterms:W3CDTF">2026-02-09T12:48:00Z</dcterms:created>
  <dcterms:modified xsi:type="dcterms:W3CDTF">2026-02-09T12:50:00Z</dcterms:modified>
</cp:coreProperties>
</file>