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C5" w:rsidRDefault="000969C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:rsidR="00462E45" w:rsidRPr="00FA02C8" w:rsidRDefault="00462E45" w:rsidP="000969C5">
      <w:pPr>
        <w:spacing w:after="0" w:line="240" w:lineRule="auto"/>
        <w:jc w:val="both"/>
        <w:rPr>
          <w:rFonts w:ascii="Arial" w:eastAsia="Arial Rounded MT Bold" w:hAnsi="Arial" w:cs="Arial"/>
          <w:color w:val="151A65"/>
          <w:sz w:val="20"/>
        </w:rPr>
      </w:pPr>
    </w:p>
    <w:p w:rsidR="00462E45" w:rsidRDefault="00331677" w:rsidP="001855F6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:rsidR="00FD04CE" w:rsidRPr="00FA02C8" w:rsidRDefault="00331677" w:rsidP="00331677">
      <w:pPr>
        <w:spacing w:after="0" w:line="240" w:lineRule="auto"/>
        <w:rPr>
          <w:rFonts w:ascii="Arial" w:hAnsi="Arial" w:cs="Arial"/>
          <w:b/>
          <w:i/>
          <w:color w:val="7030A0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FD04CE" w:rsidRPr="00FA02C8">
        <w:rPr>
          <w:rFonts w:ascii="Arial" w:hAnsi="Arial" w:cs="Arial"/>
          <w:b/>
          <w:color w:val="7030A0"/>
        </w:rPr>
        <w:t>Staff</w:t>
      </w:r>
      <w:r w:rsidR="00F3478B" w:rsidRPr="00FA02C8">
        <w:rPr>
          <w:rFonts w:ascii="Arial" w:hAnsi="Arial" w:cs="Arial"/>
          <w:b/>
          <w:color w:val="7030A0"/>
        </w:rPr>
        <w:t xml:space="preserve"> </w:t>
      </w:r>
      <w:r w:rsidRPr="00FA02C8">
        <w:rPr>
          <w:rFonts w:ascii="Arial" w:hAnsi="Arial" w:cs="Arial"/>
          <w:b/>
          <w:color w:val="7030A0"/>
        </w:rPr>
        <w:t>Nurse</w:t>
      </w:r>
      <w:r w:rsidR="00FD04CE" w:rsidRPr="00FA02C8">
        <w:rPr>
          <w:rFonts w:ascii="Arial" w:hAnsi="Arial" w:cs="Arial"/>
          <w:b/>
          <w:color w:val="7030A0"/>
        </w:rPr>
        <w:t xml:space="preserve"> (</w:t>
      </w:r>
      <w:r w:rsidR="00FD04CE" w:rsidRPr="00FA02C8">
        <w:rPr>
          <w:rFonts w:ascii="Arial" w:hAnsi="Arial" w:cs="Arial"/>
          <w:b/>
          <w:i/>
          <w:color w:val="7030A0"/>
        </w:rPr>
        <w:t xml:space="preserve">Primary Care, Mental Health, Learning Disabilities,  </w:t>
      </w:r>
    </w:p>
    <w:p w:rsidR="00FD04CE" w:rsidRPr="00FA02C8" w:rsidRDefault="00FD04CE" w:rsidP="00FD04CE">
      <w:pPr>
        <w:spacing w:after="0" w:line="240" w:lineRule="auto"/>
        <w:ind w:left="1440" w:firstLine="720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i/>
          <w:color w:val="7030A0"/>
        </w:rPr>
        <w:t>Substance Misuse</w:t>
      </w:r>
      <w:r w:rsidRPr="00FA02C8">
        <w:rPr>
          <w:rFonts w:ascii="Arial" w:hAnsi="Arial" w:cs="Arial"/>
          <w:b/>
          <w:color w:val="7030A0"/>
        </w:rPr>
        <w:t>)</w:t>
      </w:r>
    </w:p>
    <w:p w:rsidR="00462A9E" w:rsidRPr="007428DA" w:rsidRDefault="00331677" w:rsidP="007428DA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</w:rPr>
        <w:t>Accountable to:</w:t>
      </w:r>
      <w:r w:rsidRPr="00FA02C8">
        <w:rPr>
          <w:rFonts w:ascii="Arial" w:hAnsi="Arial" w:cs="Arial"/>
          <w:b/>
          <w:color w:val="7030A0"/>
        </w:rPr>
        <w:tab/>
      </w:r>
      <w:r w:rsidR="00FA02C8" w:rsidRPr="00FA02C8">
        <w:rPr>
          <w:rFonts w:ascii="Arial" w:hAnsi="Arial" w:cs="Arial"/>
          <w:b/>
          <w:color w:val="7030A0"/>
        </w:rPr>
        <w:t xml:space="preserve">Senior Nurse/ </w:t>
      </w:r>
      <w:r w:rsidR="00D46431" w:rsidRPr="00FA02C8">
        <w:rPr>
          <w:rFonts w:ascii="Arial" w:hAnsi="Arial" w:cs="Arial"/>
          <w:b/>
          <w:color w:val="7030A0"/>
        </w:rPr>
        <w:t>Clinical Lead/ Head of Healthcare</w:t>
      </w:r>
      <w:r w:rsidRPr="00FA02C8">
        <w:rPr>
          <w:rFonts w:ascii="Arial" w:hAnsi="Arial" w:cs="Arial"/>
          <w:b/>
          <w:color w:val="7030A0"/>
        </w:rPr>
        <w:br/>
        <w:t xml:space="preserve">Location: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9B1DB5">
        <w:rPr>
          <w:rFonts w:ascii="Arial" w:hAnsi="Arial" w:cs="Arial"/>
          <w:b/>
          <w:color w:val="7030A0"/>
        </w:rPr>
        <w:t>Gatwick Immigration Removal Centre</w:t>
      </w:r>
      <w:r w:rsidR="00462A9E">
        <w:rPr>
          <w:rFonts w:ascii="Arial" w:hAnsi="Arial" w:cs="Arial"/>
          <w:b/>
          <w:color w:val="7030A0"/>
        </w:rPr>
        <w:t xml:space="preserve"> (IRC)</w:t>
      </w:r>
      <w:r w:rsidR="009B1DB5">
        <w:rPr>
          <w:rFonts w:ascii="Arial" w:hAnsi="Arial" w:cs="Arial"/>
          <w:b/>
          <w:color w:val="7030A0"/>
        </w:rPr>
        <w:t xml:space="preserve"> </w:t>
      </w:r>
      <w:r w:rsidR="00867D2C">
        <w:rPr>
          <w:rFonts w:ascii="Arial" w:hAnsi="Arial" w:cs="Arial"/>
          <w:b/>
          <w:color w:val="7030A0"/>
        </w:rPr>
        <w:t xml:space="preserve"> </w:t>
      </w:r>
    </w:p>
    <w:p w:rsidR="00462A9E" w:rsidRPr="007428DA" w:rsidRDefault="00AB042E" w:rsidP="007428DA">
      <w:pPr>
        <w:spacing w:after="0" w:line="240" w:lineRule="auto"/>
        <w:rPr>
          <w:rFonts w:ascii="Arial" w:hAnsi="Arial" w:cs="Arial"/>
          <w:b/>
          <w:bCs/>
          <w:color w:val="7030A0"/>
          <w:szCs w:val="20"/>
          <w:u w:val="single"/>
        </w:rPr>
      </w:pPr>
      <w:r w:rsidRPr="002F5508">
        <w:rPr>
          <w:rFonts w:ascii="Arial" w:hAnsi="Arial" w:cs="Arial"/>
          <w:b/>
          <w:bCs/>
          <w:color w:val="7030A0"/>
          <w:szCs w:val="20"/>
        </w:rPr>
        <w:t xml:space="preserve">Annual Leave: </w:t>
      </w:r>
      <w:r w:rsidR="007428DA">
        <w:rPr>
          <w:rFonts w:ascii="Arial" w:hAnsi="Arial" w:cs="Arial"/>
          <w:b/>
          <w:bCs/>
          <w:color w:val="7030A0"/>
          <w:szCs w:val="20"/>
        </w:rPr>
        <w:tab/>
      </w:r>
      <w:r w:rsidRPr="002F5508">
        <w:rPr>
          <w:rFonts w:ascii="Arial" w:hAnsi="Arial" w:cs="Arial"/>
          <w:b/>
          <w:bCs/>
          <w:color w:val="7030A0"/>
          <w:szCs w:val="20"/>
        </w:rPr>
        <w:t xml:space="preserve">25 days, increasing </w:t>
      </w:r>
      <w:r w:rsidR="005C0D43">
        <w:rPr>
          <w:rFonts w:ascii="Arial" w:hAnsi="Arial" w:cs="Arial"/>
          <w:b/>
          <w:bCs/>
          <w:color w:val="7030A0"/>
          <w:szCs w:val="20"/>
        </w:rPr>
        <w:t xml:space="preserve">incrementally </w:t>
      </w:r>
      <w:r w:rsidRPr="002F5508">
        <w:rPr>
          <w:rFonts w:ascii="Arial" w:hAnsi="Arial" w:cs="Arial"/>
          <w:b/>
          <w:bCs/>
          <w:color w:val="7030A0"/>
          <w:szCs w:val="20"/>
        </w:rPr>
        <w:t>with service</w:t>
      </w:r>
      <w:r w:rsidRPr="002F5508">
        <w:rPr>
          <w:rFonts w:ascii="Arial" w:hAnsi="Arial" w:cs="Arial"/>
          <w:b/>
          <w:bCs/>
          <w:color w:val="7030A0"/>
          <w:szCs w:val="20"/>
          <w:u w:val="single"/>
        </w:rPr>
        <w:t xml:space="preserve"> </w:t>
      </w:r>
    </w:p>
    <w:p w:rsidR="00462A9E" w:rsidRPr="002F5508" w:rsidRDefault="00462A9E" w:rsidP="002F5508">
      <w:pPr>
        <w:spacing w:after="0" w:line="240" w:lineRule="auto"/>
        <w:rPr>
          <w:rFonts w:ascii="Arial" w:hAnsi="Arial" w:cs="Arial"/>
          <w:b/>
          <w:bCs/>
          <w:color w:val="7030A0"/>
          <w:szCs w:val="20"/>
        </w:rPr>
      </w:pPr>
      <w:r w:rsidRPr="002F5508">
        <w:rPr>
          <w:rFonts w:ascii="Arial" w:hAnsi="Arial" w:cs="Arial"/>
          <w:b/>
          <w:bCs/>
          <w:color w:val="7030A0"/>
          <w:szCs w:val="20"/>
        </w:rPr>
        <w:t xml:space="preserve">Hours: </w:t>
      </w:r>
      <w:r w:rsidR="007428DA">
        <w:rPr>
          <w:rFonts w:ascii="Arial" w:hAnsi="Arial" w:cs="Arial"/>
          <w:b/>
          <w:bCs/>
          <w:color w:val="7030A0"/>
          <w:szCs w:val="20"/>
        </w:rPr>
        <w:tab/>
      </w:r>
      <w:r w:rsidR="007428DA">
        <w:rPr>
          <w:rFonts w:ascii="Arial" w:hAnsi="Arial" w:cs="Arial"/>
          <w:b/>
          <w:bCs/>
          <w:color w:val="7030A0"/>
          <w:szCs w:val="20"/>
        </w:rPr>
        <w:tab/>
      </w:r>
      <w:r w:rsidR="00AA45A6">
        <w:rPr>
          <w:rFonts w:ascii="Arial" w:hAnsi="Arial" w:cs="Arial"/>
          <w:b/>
          <w:bCs/>
          <w:color w:val="7030A0"/>
          <w:szCs w:val="20"/>
        </w:rPr>
        <w:t>37.5 hours per week</w:t>
      </w:r>
    </w:p>
    <w:p w:rsidR="001855F6" w:rsidRPr="009B61C2" w:rsidRDefault="00331677" w:rsidP="00631CA0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</w:rPr>
        <w:br/>
      </w:r>
    </w:p>
    <w:p w:rsidR="009B1DB5" w:rsidRPr="009B61C2" w:rsidRDefault="009B1DB5" w:rsidP="00B95323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Practice Plus Group is the largest provider of he</w:t>
      </w:r>
      <w:r w:rsidR="007428DA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althcare in s</w:t>
      </w:r>
      <w:r w:rsidR="005C0D43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ecure</w:t>
      </w:r>
      <w:r w:rsidR="007428DA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settings and, as 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the newly appointed 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</w:rPr>
        <w:t xml:space="preserve">provider </w:t>
      </w:r>
      <w:r w:rsidRPr="00B9532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of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</w:rPr>
        <w:t xml:space="preserve"> fully integrated healthcare services at Gatwick </w:t>
      </w:r>
      <w:r w:rsidR="00A416AA" w:rsidRPr="009B61C2">
        <w:rPr>
          <w:rFonts w:ascii="Arial" w:hAnsi="Arial" w:cs="Arial"/>
          <w:color w:val="244061" w:themeColor="accent1" w:themeShade="80"/>
          <w:sz w:val="20"/>
          <w:szCs w:val="20"/>
        </w:rPr>
        <w:t>IRC</w:t>
      </w:r>
      <w:r w:rsidR="00AF235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7428D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</w:rPr>
        <w:t>we are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looking to recruit staff based across</w:t>
      </w:r>
      <w:r w:rsidR="005C0D43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the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two sites (Brook House and Tinsley House)</w:t>
      </w:r>
      <w:r w:rsidR="00AF235F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.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  <w:r w:rsidR="005C0D43">
        <w:rPr>
          <w:rFonts w:ascii="Arial" w:hAnsi="Arial" w:cs="Arial"/>
          <w:color w:val="244061" w:themeColor="accent1" w:themeShade="80"/>
          <w:sz w:val="20"/>
          <w:szCs w:val="20"/>
        </w:rPr>
        <w:t>Staff will effectively</w:t>
      </w:r>
      <w:r w:rsidR="00AF235F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</w:rPr>
        <w:t xml:space="preserve">manage the complex healthcare needs of those </w:t>
      </w:r>
      <w:r w:rsidR="00A416AA" w:rsidRPr="009B61C2">
        <w:rPr>
          <w:rFonts w:ascii="Arial" w:hAnsi="Arial" w:cs="Arial"/>
          <w:color w:val="244061" w:themeColor="accent1" w:themeShade="80"/>
          <w:sz w:val="20"/>
          <w:szCs w:val="20"/>
        </w:rPr>
        <w:t>within th</w:t>
      </w:r>
      <w:r w:rsidR="005C0D43">
        <w:rPr>
          <w:rFonts w:ascii="Arial" w:hAnsi="Arial" w:cs="Arial"/>
          <w:color w:val="244061" w:themeColor="accent1" w:themeShade="80"/>
          <w:sz w:val="20"/>
          <w:szCs w:val="20"/>
        </w:rPr>
        <w:t>e facility</w:t>
      </w:r>
      <w:r w:rsidR="00AF235F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and </w:t>
      </w:r>
      <w:r w:rsidR="005C0D43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form an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integral part of the wider IRC team</w:t>
      </w:r>
      <w:r w:rsidR="002F5508"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, </w:t>
      </w:r>
      <w:r w:rsidR="00911948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>alongside</w:t>
      </w:r>
      <w:r w:rsidRPr="009B61C2">
        <w:rPr>
          <w:rFonts w:ascii="Arial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Custody Officers and the Home Office.</w:t>
      </w:r>
    </w:p>
    <w:p w:rsidR="009B1DB5" w:rsidRDefault="009B1DB5" w:rsidP="00631CA0">
      <w:pPr>
        <w:spacing w:after="0" w:line="240" w:lineRule="auto"/>
        <w:rPr>
          <w:rFonts w:ascii="Arial" w:hAnsi="Arial" w:cs="Arial"/>
          <w:color w:val="2D2D2D"/>
          <w:sz w:val="20"/>
          <w:szCs w:val="20"/>
          <w:shd w:val="clear" w:color="auto" w:fill="FFFFFF"/>
        </w:rPr>
      </w:pPr>
    </w:p>
    <w:p w:rsidR="00B95323" w:rsidRPr="005F12C2" w:rsidRDefault="00B95323" w:rsidP="00B95323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Our </w:t>
      </w: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mission is </w:t>
      </w:r>
      <w:r w:rsidRPr="005F12C2">
        <w:rPr>
          <w:rFonts w:ascii="Arial" w:eastAsia="Arial Unicode MS" w:hAnsi="Arial" w:cs="Arial"/>
          <w:b/>
          <w:color w:val="7030A0"/>
          <w:sz w:val="20"/>
          <w:szCs w:val="20"/>
        </w:rPr>
        <w:t>Access to Excellence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Our core values are:</w:t>
      </w:r>
    </w:p>
    <w:p w:rsidR="00B95323" w:rsidRPr="005F12C2" w:rsidRDefault="00B95323" w:rsidP="00B95323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B95323" w:rsidRPr="005F12C2" w:rsidRDefault="00B95323" w:rsidP="00B9532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 as we would like to be treated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.</w:t>
      </w:r>
    </w:p>
    <w:p w:rsidR="00B95323" w:rsidRPr="005F12C2" w:rsidRDefault="00B95323" w:rsidP="00B9532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.</w:t>
      </w:r>
    </w:p>
    <w:p w:rsidR="00B95323" w:rsidRPr="005F12C2" w:rsidRDefault="00B95323" w:rsidP="00B9532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embrace diversity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.</w:t>
      </w: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:rsidR="00B95323" w:rsidRPr="005F12C2" w:rsidRDefault="00B95323" w:rsidP="00B95323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.</w:t>
      </w:r>
    </w:p>
    <w:p w:rsidR="00B95323" w:rsidRPr="005F12C2" w:rsidRDefault="00B95323" w:rsidP="00B95323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B95323" w:rsidRPr="005F12C2" w:rsidRDefault="00B95323" w:rsidP="00B95323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5F12C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 access excellence if we commit to living our values in everything we do when we’re at work.</w:t>
      </w:r>
    </w:p>
    <w:p w:rsidR="00AF7056" w:rsidRDefault="00AF7056" w:rsidP="00AF7056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6E8F3F9" wp14:editId="11E4941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3375" cy="474345"/>
            <wp:effectExtent l="0" t="0" r="9525" b="1905"/>
            <wp:wrapTight wrapText="bothSides">
              <wp:wrapPolygon edited="0">
                <wp:start x="0" y="0"/>
                <wp:lineTo x="0" y="20819"/>
                <wp:lineTo x="20983" y="20819"/>
                <wp:lineTo x="20983" y="0"/>
                <wp:lineTo x="0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056" w:rsidRPr="00405E65" w:rsidRDefault="00AF7056" w:rsidP="00AF7056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251084" w:rsidRDefault="00AF7056" w:rsidP="006560D8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10647" wp14:editId="6D2A8AD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09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B99C32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2.8pt,.6pt" to="29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C302C" wp14:editId="1870BCF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0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4CDD1C0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17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" strokecolor="#ed008a" strokeweight="1.5pt">
                <w10:wrap anchorx="margin"/>
              </v:line>
            </w:pict>
          </mc:Fallback>
        </mc:AlternateContent>
      </w:r>
    </w:p>
    <w:p w:rsidR="004B443F" w:rsidRDefault="004B443F" w:rsidP="004B443F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401313" w:rsidRDefault="00401313" w:rsidP="00C977A1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AA45A6" w:rsidRPr="00D7494F" w:rsidRDefault="00AA45A6" w:rsidP="00AA45A6">
      <w:pPr>
        <w:spacing w:after="0" w:line="240" w:lineRule="auto"/>
        <w:jc w:val="both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</w:t>
      </w:r>
      <w:r w:rsidRPr="00D7494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patient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s</w:t>
      </w:r>
      <w:r w:rsidRPr="00D7494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first, regardless of the environment or their history. This role requires you to do t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his in a fast-paced environment and be able adapt to unexpected demand.  </w:t>
      </w:r>
      <w:r w:rsidRPr="00D7494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Detainees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may be</w:t>
      </w:r>
      <w:r w:rsidRPr="00D7494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vulnerable and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have experienced trauma in society, therefore</w:t>
      </w:r>
      <w:r w:rsidRPr="00D7494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staff must have an understanding and awareness of trauma, whilst considering cultur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al sensitivities.</w:t>
      </w:r>
    </w:p>
    <w:p w:rsidR="00331677" w:rsidRPr="002F5508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Unicode MS" w:hAnsi="Arial" w:cs="Arial"/>
          <w:sz w:val="20"/>
          <w:szCs w:val="20"/>
        </w:rPr>
        <w:br/>
      </w:r>
    </w:p>
    <w:p w:rsidR="00E2202F" w:rsidRPr="00FA02C8" w:rsidRDefault="00E2202F" w:rsidP="00E2202F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The role</w:t>
      </w:r>
    </w:p>
    <w:p w:rsidR="00E2202F" w:rsidRDefault="00E2202F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97728C" w:rsidRDefault="00331677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As a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Staff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Nurse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work within a multi-disciplinary team</w:t>
      </w:r>
      <w:r w:rsidR="001855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deliver a nurse led service</w:t>
      </w:r>
      <w:r w:rsidR="005B32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DD6B8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with duties including, </w:t>
      </w:r>
      <w:r w:rsidR="00002BC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but not limited to:</w:t>
      </w:r>
    </w:p>
    <w:p w:rsidR="00AA45A6" w:rsidRDefault="00AA45A6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002BC5" w:rsidRDefault="000F452F" w:rsidP="002F550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Conducting </w:t>
      </w:r>
      <w:r w:rsidR="00462E4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medication rounds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and</w:t>
      </w:r>
      <w:r w:rsidR="00DD6B8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462E4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dispens</w:t>
      </w:r>
      <w:r w:rsidR="0097728C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ing </w:t>
      </w:r>
      <w:r w:rsidR="004946E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of </w:t>
      </w:r>
      <w:r w:rsidR="00462E4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controlled medication</w:t>
      </w:r>
    </w:p>
    <w:p w:rsidR="000F452F" w:rsidRDefault="00002BC5" w:rsidP="000F45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</w:t>
      </w:r>
      <w:r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ttend</w:t>
      </w:r>
      <w:r w:rsidR="000F45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ing t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 emergency response situations</w:t>
      </w:r>
    </w:p>
    <w:p w:rsidR="00002BC5" w:rsidRPr="000F452F" w:rsidRDefault="000F452F" w:rsidP="000F452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</w:t>
      </w:r>
      <w:r w:rsidR="00462E45" w:rsidRPr="000F45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ssess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ing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and</w:t>
      </w:r>
      <w:r w:rsidR="006F580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AA45A6" w:rsidRPr="000F45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screening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6F580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patients </w:t>
      </w:r>
    </w:p>
    <w:p w:rsidR="00DD6B8B" w:rsidRDefault="006F580B" w:rsidP="006F58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D</w:t>
      </w:r>
      <w:r w:rsidR="00405E6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eliver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ing</w:t>
      </w:r>
      <w:r w:rsidR="00405E6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nurse led clinics</w:t>
      </w:r>
      <w:r w:rsidR="00D50B5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405E6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to your patient group</w:t>
      </w:r>
      <w:r w:rsidR="00DD6B8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, </w:t>
      </w:r>
      <w:r w:rsidR="00405E65" w:rsidRPr="002F550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support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</w:t>
      </w:r>
      <w:r w:rsidR="00B9532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d by a multi-disciplinary team</w:t>
      </w:r>
    </w:p>
    <w:p w:rsidR="00002BC5" w:rsidRPr="006F580B" w:rsidRDefault="00DD6B8B" w:rsidP="006F580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Delivering 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quality care by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002BC5" w:rsidRPr="006F580B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proact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ively seeking out those in need</w:t>
      </w:r>
    </w:p>
    <w:p w:rsidR="00002BC5" w:rsidRPr="00FB1E58" w:rsidRDefault="00002BC5" w:rsidP="00002BC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FB1E5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Developing and</w:t>
      </w:r>
      <w:r w:rsidR="009B61C2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discussing treatment options, </w:t>
      </w:r>
      <w:r w:rsidRPr="00FB1E5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as part of a patients</w:t>
      </w:r>
      <w:r w:rsidR="00F34E3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’</w:t>
      </w:r>
      <w:r w:rsidR="00AA45A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ongoing care plan</w:t>
      </w:r>
    </w:p>
    <w:p w:rsidR="00002BC5" w:rsidRPr="000F452F" w:rsidRDefault="00002BC5" w:rsidP="000F452F">
      <w:pPr>
        <w:pStyle w:val="NoSpacing"/>
        <w:numPr>
          <w:ilvl w:val="0"/>
          <w:numId w:val="8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r w:rsidRPr="000F452F">
        <w:rPr>
          <w:rFonts w:ascii="Arial" w:hAnsi="Arial" w:cs="Arial"/>
          <w:color w:val="244061" w:themeColor="accent1" w:themeShade="80"/>
          <w:sz w:val="20"/>
          <w:szCs w:val="20"/>
        </w:rPr>
        <w:t xml:space="preserve">Taking a proactive and opportunistic 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>approach to caseload management</w:t>
      </w:r>
    </w:p>
    <w:p w:rsidR="00002BC5" w:rsidRPr="000F452F" w:rsidRDefault="00717CBA" w:rsidP="000F452F">
      <w:pPr>
        <w:pStyle w:val="NoSpacing"/>
        <w:numPr>
          <w:ilvl w:val="0"/>
          <w:numId w:val="8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r w:rsidRPr="000F452F">
        <w:rPr>
          <w:rFonts w:ascii="Arial" w:hAnsi="Arial" w:cs="Arial"/>
          <w:color w:val="244061" w:themeColor="accent1" w:themeShade="80"/>
          <w:sz w:val="20"/>
          <w:szCs w:val="20"/>
        </w:rPr>
        <w:t>Assisting with a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>dmission and discharge planning</w:t>
      </w:r>
    </w:p>
    <w:p w:rsidR="00E37B38" w:rsidRPr="000F452F" w:rsidRDefault="00002BC5" w:rsidP="000F452F">
      <w:pPr>
        <w:pStyle w:val="NoSpacing"/>
        <w:numPr>
          <w:ilvl w:val="0"/>
          <w:numId w:val="8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r w:rsidRPr="000F452F">
        <w:rPr>
          <w:rFonts w:ascii="Arial" w:hAnsi="Arial" w:cs="Arial"/>
          <w:color w:val="244061" w:themeColor="accent1" w:themeShade="80"/>
          <w:sz w:val="20"/>
          <w:szCs w:val="20"/>
        </w:rPr>
        <w:t>Attend</w:t>
      </w:r>
      <w:r w:rsidR="006F580B">
        <w:rPr>
          <w:rFonts w:ascii="Arial" w:hAnsi="Arial" w:cs="Arial"/>
          <w:color w:val="244061" w:themeColor="accent1" w:themeShade="80"/>
          <w:sz w:val="20"/>
          <w:szCs w:val="20"/>
        </w:rPr>
        <w:t>ing and contributing</w:t>
      </w:r>
      <w:r w:rsidRPr="000F452F">
        <w:rPr>
          <w:rFonts w:ascii="Arial" w:hAnsi="Arial" w:cs="Arial"/>
          <w:color w:val="244061" w:themeColor="accent1" w:themeShade="80"/>
          <w:sz w:val="20"/>
          <w:szCs w:val="20"/>
        </w:rPr>
        <w:t xml:space="preserve"> to weekly </w:t>
      </w:r>
      <w:r w:rsidR="00B95323">
        <w:rPr>
          <w:rFonts w:ascii="Arial" w:hAnsi="Arial" w:cs="Arial"/>
          <w:color w:val="244061" w:themeColor="accent1" w:themeShade="80"/>
          <w:sz w:val="20"/>
          <w:szCs w:val="20"/>
        </w:rPr>
        <w:t>multi-disciplinary team</w:t>
      </w:r>
      <w:r w:rsidRPr="000F452F">
        <w:rPr>
          <w:rFonts w:ascii="Arial" w:hAnsi="Arial" w:cs="Arial"/>
          <w:color w:val="244061" w:themeColor="accent1" w:themeShade="80"/>
          <w:sz w:val="20"/>
          <w:szCs w:val="20"/>
        </w:rPr>
        <w:t xml:space="preserve"> meetings</w:t>
      </w:r>
    </w:p>
    <w:p w:rsidR="00E37B38" w:rsidRPr="000F452F" w:rsidRDefault="00E37B38" w:rsidP="000F452F">
      <w:pPr>
        <w:pStyle w:val="NoSpacing"/>
        <w:numPr>
          <w:ilvl w:val="0"/>
          <w:numId w:val="8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r w:rsidRPr="000F4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 xml:space="preserve">Managing caseloads </w:t>
      </w:r>
      <w:r w:rsidR="00AA45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responsively</w:t>
      </w:r>
      <w:r w:rsidRPr="000F4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 xml:space="preserve"> </w:t>
      </w:r>
    </w:p>
    <w:p w:rsidR="009877AE" w:rsidRPr="000F452F" w:rsidRDefault="009877AE" w:rsidP="000F452F">
      <w:pPr>
        <w:pStyle w:val="NoSpacing"/>
        <w:numPr>
          <w:ilvl w:val="0"/>
          <w:numId w:val="8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r w:rsidRPr="000F452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Completing risk management requirements throughout each detainees’ pathway</w:t>
      </w:r>
    </w:p>
    <w:p w:rsidR="00405E65" w:rsidRDefault="00405E65" w:rsidP="00462E45">
      <w:pPr>
        <w:spacing w:after="0" w:line="240" w:lineRule="auto"/>
        <w:rPr>
          <w:color w:val="1F497D"/>
        </w:rPr>
      </w:pPr>
    </w:p>
    <w:p w:rsidR="00462E45" w:rsidRDefault="0086314A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You will contribute to our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nursing strategy and vision to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;</w:t>
      </w:r>
    </w:p>
    <w:p w:rsidR="00462E45" w:rsidRDefault="00462E45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D46431" w:rsidRPr="00E2202F" w:rsidRDefault="00331677" w:rsidP="00E220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Provide</w:t>
      </w:r>
      <w:r w:rsidR="00E2202F">
        <w:rPr>
          <w:rFonts w:ascii="Arial" w:hAnsi="Arial" w:cs="Arial"/>
          <w:sz w:val="20"/>
          <w:szCs w:val="20"/>
        </w:rPr>
        <w:t xml:space="preserve"> o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utstanding evidence based care to our patients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seeking out, listening to and acting on their feedback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so that care is personalised and informed by what matters to them</w:t>
      </w:r>
      <w:r w:rsidR="00FD04CE" w:rsidRPr="00FA02C8">
        <w:rPr>
          <w:rFonts w:ascii="Arial" w:eastAsia="Arial Unicode MS" w:hAnsi="Arial" w:cs="Arial"/>
          <w:sz w:val="20"/>
          <w:szCs w:val="20"/>
        </w:rPr>
        <w:br/>
      </w:r>
    </w:p>
    <w:p w:rsidR="00D46431" w:rsidRPr="00FA02C8" w:rsidRDefault="00331677" w:rsidP="00D46431">
      <w:pPr>
        <w:pStyle w:val="NoSpacing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Deliver</w:t>
      </w:r>
      <w:r w:rsidR="00E2202F">
        <w:rPr>
          <w:rFonts w:ascii="Arial" w:hAnsi="Arial" w:cs="Arial"/>
          <w:color w:val="0F243E" w:themeColor="text2" w:themeShade="80"/>
          <w:sz w:val="20"/>
          <w:szCs w:val="20"/>
        </w:rPr>
        <w:t xml:space="preserve"> n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on-judgemental care that makes a real difference</w:t>
      </w:r>
      <w:r w:rsidR="00E220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as defined throughout our bespoke H</w:t>
      </w:r>
      <w:r w:rsidR="00E220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ealth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</w:t>
      </w:r>
      <w:r w:rsidR="00E220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J</w:t>
      </w:r>
      <w:r w:rsidR="00E2202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ustice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competency framework</w:t>
      </w:r>
      <w:r w:rsidR="00D46431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.</w:t>
      </w:r>
      <w:r w:rsidR="00717CBA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 w:rsidR="00717CBA" w:rsidRPr="00216CCB">
        <w:rPr>
          <w:rFonts w:ascii="Arial" w:hAnsi="Arial" w:cs="Arial"/>
          <w:color w:val="244061" w:themeColor="accent1" w:themeShade="80"/>
          <w:sz w:val="20"/>
          <w:szCs w:val="20"/>
        </w:rPr>
        <w:t>You will also demonstrate a collaborative approach to working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 xml:space="preserve"> and the ability to make timely</w:t>
      </w:r>
      <w:r w:rsidR="00AE77F0" w:rsidRPr="00216CCB">
        <w:rPr>
          <w:rFonts w:ascii="Arial" w:hAnsi="Arial" w:cs="Arial"/>
          <w:color w:val="244061" w:themeColor="accent1" w:themeShade="80"/>
          <w:sz w:val="20"/>
          <w:szCs w:val="20"/>
        </w:rPr>
        <w:t xml:space="preserve"> and accurate decisions</w:t>
      </w:r>
    </w:p>
    <w:p w:rsidR="00D46431" w:rsidRPr="00E2202F" w:rsidRDefault="00331677" w:rsidP="00E2202F">
      <w:pPr>
        <w:pStyle w:val="NoSpacing"/>
        <w:rPr>
          <w:rFonts w:ascii="Arial" w:hAnsi="Arial" w:cs="Arial"/>
          <w:sz w:val="20"/>
          <w:szCs w:val="20"/>
        </w:rPr>
      </w:pPr>
      <w:r w:rsidRPr="00FA02C8">
        <w:rPr>
          <w:rFonts w:ascii="Arial" w:hAnsi="Arial" w:cs="Arial"/>
        </w:rPr>
        <w:br/>
      </w:r>
      <w:r w:rsidRPr="00AD6FE7">
        <w:rPr>
          <w:rFonts w:ascii="Arial" w:hAnsi="Arial" w:cs="Arial"/>
          <w:b/>
          <w:color w:val="7030A0"/>
          <w:sz w:val="20"/>
          <w:szCs w:val="20"/>
        </w:rPr>
        <w:t>Inspire</w:t>
      </w:r>
      <w:r w:rsidR="00E2202F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E2202F" w:rsidRPr="00E2202F">
        <w:rPr>
          <w:rFonts w:ascii="Arial" w:hAnsi="Arial" w:cs="Arial"/>
          <w:sz w:val="20"/>
          <w:szCs w:val="20"/>
        </w:rPr>
        <w:t>e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xcellence by forging strong links with our partners and stakeholders and providing a service that people can trust, feel safe within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,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and feel proud of</w:t>
      </w:r>
    </w:p>
    <w:p w:rsidR="00AB4F00" w:rsidRPr="004F2F47" w:rsidRDefault="00AB4F00" w:rsidP="00331677">
      <w:pPr>
        <w:spacing w:after="0"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:rsidR="00D46431" w:rsidRPr="00FA02C8" w:rsidRDefault="00331677" w:rsidP="00D46431">
      <w:pPr>
        <w:spacing w:after="0" w:line="240" w:lineRule="auto"/>
        <w:rPr>
          <w:rFonts w:ascii="Arial" w:hAnsi="Arial" w:cs="Arial"/>
          <w:szCs w:val="18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 xml:space="preserve">Promote </w:t>
      </w:r>
      <w:r w:rsidR="00E2202F" w:rsidRPr="00E2202F">
        <w:rPr>
          <w:rFonts w:ascii="Arial" w:hAnsi="Arial" w:cs="Arial"/>
          <w:sz w:val="20"/>
          <w:szCs w:val="20"/>
        </w:rPr>
        <w:t>b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est practice, clinical supervision, evidence based </w:t>
      </w:r>
      <w:r w:rsidR="00462E45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care and continuous quality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improvement, embedding a culture of shared learning</w:t>
      </w:r>
    </w:p>
    <w:p w:rsidR="00331677" w:rsidRPr="00FA02C8" w:rsidRDefault="00331677" w:rsidP="00331677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B6235" w:rsidRDefault="00331677" w:rsidP="00D46431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Share</w:t>
      </w:r>
      <w:r w:rsidR="00E2202F">
        <w:rPr>
          <w:rFonts w:ascii="Arial" w:hAnsi="Arial" w:cs="Arial"/>
          <w:sz w:val="20"/>
          <w:szCs w:val="20"/>
        </w:rPr>
        <w:t xml:space="preserve"> </w:t>
      </w:r>
      <w:r w:rsidR="00E2202F">
        <w:rPr>
          <w:rFonts w:ascii="Arial" w:hAnsi="Arial" w:cs="Arial"/>
          <w:color w:val="0F243E" w:themeColor="text2" w:themeShade="80"/>
          <w:sz w:val="20"/>
          <w:szCs w:val="20"/>
        </w:rPr>
        <w:t>k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nowledge, skills and expertise to ensure safe care, build</w:t>
      </w:r>
      <w:r w:rsidR="001855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ing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strong multi</w:t>
      </w:r>
      <w:r w:rsidR="001855F6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-disciplinary teams and supporting </w:t>
      </w:r>
      <w:r w:rsidR="00FD04CE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each other to do a great job</w:t>
      </w:r>
    </w:p>
    <w:p w:rsidR="00001A2C" w:rsidRDefault="00001A2C" w:rsidP="004B1A98">
      <w:pPr>
        <w:pStyle w:val="NoSpacing"/>
      </w:pPr>
    </w:p>
    <w:p w:rsidR="00B95323" w:rsidRDefault="00B95323" w:rsidP="004B1A98">
      <w:pPr>
        <w:pStyle w:val="NoSpacing"/>
      </w:pPr>
    </w:p>
    <w:p w:rsidR="00B95323" w:rsidRDefault="00447293" w:rsidP="00B95323">
      <w:pPr>
        <w:spacing w:after="0" w:line="240" w:lineRule="auto"/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7030A0"/>
          <w:sz w:val="20"/>
          <w:szCs w:val="20"/>
        </w:rPr>
        <w:t xml:space="preserve">Learning and Development: </w:t>
      </w:r>
      <w:r w:rsidR="00B95323" w:rsidRPr="005F12C2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 xml:space="preserve">IRCs are complex environments; we work closely with our colleagues, ensuring recruits have access to all mandatory </w:t>
      </w:r>
      <w:r w:rsidR="00B95323" w:rsidRPr="00574B9D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IRC</w:t>
      </w:r>
      <w:r w:rsidR="00B95323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>-</w:t>
      </w:r>
      <w:r w:rsidR="00B95323" w:rsidRPr="00B9532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setting</w:t>
      </w:r>
      <w:r w:rsidR="00B95323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 xml:space="preserve"> training. </w:t>
      </w:r>
      <w:r w:rsidR="00B95323" w:rsidRPr="00972078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>CPD is supported and an annual appraisal system is in place to discuss ongoing obje</w:t>
      </w:r>
      <w:r w:rsidR="00AA45A6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>ctives and support revalidation</w:t>
      </w:r>
    </w:p>
    <w:p w:rsidR="00B95323" w:rsidRDefault="00B95323" w:rsidP="00B95323">
      <w:pPr>
        <w:spacing w:after="0" w:line="240" w:lineRule="auto"/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</w:pPr>
    </w:p>
    <w:p w:rsidR="00B95323" w:rsidRDefault="00B95323" w:rsidP="00B95323">
      <w:pPr>
        <w:spacing w:after="0" w:line="240" w:lineRule="auto"/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</w:pPr>
    </w:p>
    <w:p w:rsidR="00331677" w:rsidRPr="00FA02C8" w:rsidRDefault="00E2202F" w:rsidP="00B95323">
      <w:pPr>
        <w:spacing w:after="0"/>
        <w:rPr>
          <w:rFonts w:ascii="Arial" w:eastAsia="Arial Rounded MT Bold" w:hAnsi="Arial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:rsidR="00331677" w:rsidRPr="004F2F47" w:rsidRDefault="00331677" w:rsidP="00331677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:rsidR="00FD04CE" w:rsidRPr="00216CCB" w:rsidRDefault="00D46431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Registered nurse </w:t>
      </w:r>
      <w:r w:rsidR="00FD04CE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– </w:t>
      </w:r>
      <w:r w:rsidR="00FD04CE" w:rsidRPr="00FA02C8">
        <w:rPr>
          <w:rFonts w:ascii="Arial" w:hAnsi="Arial" w:cs="Arial"/>
          <w:i/>
          <w:color w:val="244061" w:themeColor="accent1" w:themeShade="80"/>
          <w:sz w:val="20"/>
          <w:szCs w:val="20"/>
        </w:rPr>
        <w:t>Adult, Mental Health, Learning Disabilities</w:t>
      </w:r>
      <w:r w:rsidR="00B95323">
        <w:rPr>
          <w:rFonts w:ascii="Arial" w:hAnsi="Arial" w:cs="Arial"/>
          <w:i/>
          <w:color w:val="244061" w:themeColor="accent1" w:themeShade="80"/>
          <w:sz w:val="20"/>
          <w:szCs w:val="20"/>
        </w:rPr>
        <w:t>.</w:t>
      </w:r>
    </w:p>
    <w:p w:rsidR="00331677" w:rsidRPr="00FA02C8" w:rsidRDefault="00FD04CE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="00D46431" w:rsidRPr="00FA02C8">
        <w:rPr>
          <w:rFonts w:ascii="Arial" w:hAnsi="Arial" w:cs="Arial"/>
          <w:color w:val="244061" w:themeColor="accent1" w:themeShade="80"/>
          <w:sz w:val="20"/>
          <w:szCs w:val="20"/>
        </w:rPr>
        <w:t>urrent p</w:t>
      </w:r>
      <w:r w:rsidR="00331677" w:rsidRPr="00FA02C8">
        <w:rPr>
          <w:rFonts w:ascii="Arial" w:hAnsi="Arial" w:cs="Arial"/>
          <w:color w:val="244061" w:themeColor="accent1" w:themeShade="80"/>
          <w:sz w:val="20"/>
          <w:szCs w:val="20"/>
        </w:rPr>
        <w:t>rofess</w:t>
      </w:r>
      <w:r w:rsidR="00D46431" w:rsidRPr="00FA02C8">
        <w:rPr>
          <w:rFonts w:ascii="Arial" w:hAnsi="Arial" w:cs="Arial"/>
          <w:color w:val="244061" w:themeColor="accent1" w:themeShade="80"/>
          <w:sz w:val="20"/>
          <w:szCs w:val="20"/>
        </w:rPr>
        <w:t>ional qualification (NMC</w:t>
      </w:r>
      <w:r w:rsidR="00216CCB">
        <w:rPr>
          <w:rFonts w:ascii="Arial" w:hAnsi="Arial" w:cs="Arial"/>
          <w:color w:val="244061" w:themeColor="accent1" w:themeShade="80"/>
          <w:sz w:val="20"/>
          <w:szCs w:val="20"/>
        </w:rPr>
        <w:t>)</w:t>
      </w:r>
    </w:p>
    <w:p w:rsidR="00331677" w:rsidRPr="00FA02C8" w:rsidRDefault="00331677" w:rsidP="008E0B9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Evidence of Continue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>d Professional Development</w:t>
      </w:r>
    </w:p>
    <w:p w:rsidR="00331677" w:rsidRPr="00FA02C8" w:rsidRDefault="00331677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Understanding of the complexities of multi-discip</w:t>
      </w:r>
      <w:r w:rsidR="00216CCB">
        <w:rPr>
          <w:rFonts w:ascii="Arial" w:hAnsi="Arial" w:cs="Arial"/>
          <w:color w:val="244061" w:themeColor="accent1" w:themeShade="80"/>
          <w:sz w:val="20"/>
          <w:szCs w:val="20"/>
        </w:rPr>
        <w:t>linary and multi-agency working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 non-judgmental</w:t>
      </w:r>
      <w:r w:rsidR="0063303E">
        <w:rPr>
          <w:rFonts w:ascii="Arial" w:hAnsi="Arial" w:cs="Arial"/>
          <w:color w:val="244061" w:themeColor="accent1" w:themeShade="80"/>
          <w:sz w:val="20"/>
          <w:szCs w:val="20"/>
        </w:rPr>
        <w:t>, warm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C5B88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and compassionate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approach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Excellent communication skills</w:t>
      </w:r>
    </w:p>
    <w:p w:rsidR="00AA45A6" w:rsidRDefault="00331677" w:rsidP="0061261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A45A6">
        <w:rPr>
          <w:rFonts w:ascii="Arial" w:hAnsi="Arial" w:cs="Arial"/>
          <w:color w:val="244061" w:themeColor="accent1" w:themeShade="80"/>
          <w:sz w:val="20"/>
          <w:szCs w:val="20"/>
        </w:rPr>
        <w:t>Unders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>tanding of clinical governance</w:t>
      </w:r>
    </w:p>
    <w:p w:rsidR="00331677" w:rsidRPr="00AA45A6" w:rsidRDefault="00AA45A6" w:rsidP="0061261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Ability to use a clinical information system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Knowledge of healthcare policies and best practice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Proactive problem solving skills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Flexible attitude to working arrangements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Motivated as an individual and when working in a team</w:t>
      </w:r>
    </w:p>
    <w:p w:rsidR="00331677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Able to work within a busy environment</w:t>
      </w:r>
    </w:p>
    <w:p w:rsidR="00D46431" w:rsidRPr="00216CCB" w:rsidRDefault="00331677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Willing to learn and develop</w:t>
      </w:r>
    </w:p>
    <w:p w:rsidR="004B1A98" w:rsidRPr="00216CCB" w:rsidRDefault="00D46431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Patient centred values</w:t>
      </w:r>
    </w:p>
    <w:p w:rsidR="004B1A98" w:rsidRPr="00216CCB" w:rsidRDefault="00AA45A6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Willingness to participate in</w:t>
      </w:r>
      <w:r w:rsidR="00E64C39" w:rsidRPr="004B1A9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 xml:space="preserve"> multiagency collaboration/ working across professional boundaries</w:t>
      </w:r>
    </w:p>
    <w:p w:rsidR="004B1A98" w:rsidRPr="00216CCB" w:rsidRDefault="00E64C39" w:rsidP="00216CC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B1A9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Calm, patient</w:t>
      </w:r>
      <w:r w:rsidR="00AA45A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, empathetic and understanding</w:t>
      </w:r>
    </w:p>
    <w:p w:rsidR="00B95323" w:rsidRPr="003C6437" w:rsidRDefault="00B95323" w:rsidP="00B95323">
      <w:pPr>
        <w:pStyle w:val="NoSpacing"/>
        <w:numPr>
          <w:ilvl w:val="0"/>
          <w:numId w:val="6"/>
        </w:numPr>
        <w:rPr>
          <w:rFonts w:ascii="Arial" w:hAnsi="Arial" w:cs="Arial"/>
          <w:color w:val="244061" w:themeColor="accent1" w:themeShade="80"/>
          <w:sz w:val="20"/>
          <w:szCs w:val="20"/>
        </w:rPr>
      </w:pPr>
      <w:bookmarkStart w:id="0" w:name="_GoBack"/>
      <w:bookmarkEnd w:id="0"/>
      <w:r w:rsidRPr="003C6437">
        <w:rPr>
          <w:rFonts w:ascii="Arial" w:hAnsi="Arial" w:cs="Arial"/>
          <w:color w:val="244061" w:themeColor="accent1" w:themeShade="80"/>
          <w:sz w:val="20"/>
          <w:szCs w:val="20"/>
        </w:rPr>
        <w:t>Professional commitmen</w:t>
      </w:r>
      <w:r w:rsidR="00AA45A6">
        <w:rPr>
          <w:rFonts w:ascii="Arial" w:hAnsi="Arial" w:cs="Arial"/>
          <w:color w:val="244061" w:themeColor="accent1" w:themeShade="80"/>
          <w:sz w:val="20"/>
          <w:szCs w:val="20"/>
        </w:rPr>
        <w:t>t to delivering excellent care</w:t>
      </w:r>
    </w:p>
    <w:p w:rsidR="00D46431" w:rsidRDefault="00D46431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AF7056" w:rsidRDefault="00AF7056" w:rsidP="00AF7056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80DECF4" wp14:editId="0948205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33375" cy="474345"/>
            <wp:effectExtent l="0" t="0" r="9525" b="1905"/>
            <wp:wrapTight wrapText="bothSides">
              <wp:wrapPolygon edited="0">
                <wp:start x="0" y="0"/>
                <wp:lineTo x="0" y="20819"/>
                <wp:lineTo x="20983" y="20819"/>
                <wp:lineTo x="20983" y="0"/>
                <wp:lineTo x="0" y="0"/>
              </wp:wrapPolygon>
            </wp:wrapTight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056" w:rsidRPr="00405E65" w:rsidRDefault="00AF7056" w:rsidP="00AF7056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:rsidR="00AF7056" w:rsidRDefault="00AF7056" w:rsidP="00AF7056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0D58F6" wp14:editId="2E1AA7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09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A97C22" id="Straight Connector 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2.8pt,.6pt" to="29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56360" wp14:editId="311239D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209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C3862E" id="Straight Connecto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17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" strokecolor="#ed008a" strokeweight="1.5pt">
                <w10:wrap anchorx="margin"/>
              </v:line>
            </w:pict>
          </mc:Fallback>
        </mc:AlternateContent>
      </w:r>
    </w:p>
    <w:p w:rsidR="00AF7056" w:rsidRPr="00FA02C8" w:rsidRDefault="00AF7056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D46431" w:rsidRPr="004F2F47" w:rsidRDefault="004F2F47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 w:rsidR="005B6235"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</w:p>
    <w:p w:rsidR="00B95323" w:rsidRPr="005F12C2" w:rsidRDefault="00B95323" w:rsidP="00B95323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 w:rsidRPr="005F12C2">
        <w:rPr>
          <w:rFonts w:ascii="Arial" w:hAnsi="Arial" w:cs="Arial"/>
          <w:b/>
          <w:bCs/>
          <w:color w:val="7030A0"/>
          <w:szCs w:val="20"/>
          <w:u w:val="single"/>
        </w:rPr>
        <w:t>Additional information</w:t>
      </w:r>
      <w:r w:rsidRPr="005F12C2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:rsidR="00B95323" w:rsidRPr="005F12C2" w:rsidRDefault="00B95323" w:rsidP="00B95323">
      <w:pPr>
        <w:spacing w:after="0" w:line="24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lastRenderedPageBreak/>
        <w:t>Disclosure and Barring Service:</w:t>
      </w:r>
      <w:r w:rsidRPr="005F12C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  <w:r w:rsidRPr="005F12C2">
        <w:rPr>
          <w:rFonts w:ascii="Arial" w:hAnsi="Arial" w:cs="Arial"/>
          <w:color w:val="244061" w:themeColor="accent1" w:themeShade="80"/>
          <w:sz w:val="20"/>
          <w:szCs w:val="20"/>
        </w:rPr>
        <w:t xml:space="preserve">a Disclosure and Barring Service disclosure at the enhanced level is required for this role.  A risk </w:t>
      </w:r>
      <w:r w:rsidRPr="00AF460E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>assessment</w:t>
      </w:r>
      <w:r w:rsidRPr="005F12C2">
        <w:rPr>
          <w:rFonts w:ascii="Arial" w:hAnsi="Arial" w:cs="Arial"/>
          <w:color w:val="244061" w:themeColor="accent1" w:themeShade="80"/>
          <w:sz w:val="20"/>
          <w:szCs w:val="20"/>
        </w:rPr>
        <w:t xml:space="preserve"> will be undertaken if necessary.</w:t>
      </w:r>
    </w:p>
    <w:p w:rsidR="00B95323" w:rsidRPr="005F12C2" w:rsidRDefault="00B95323" w:rsidP="00B95323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B95323" w:rsidRPr="005F12C2" w:rsidRDefault="00B95323" w:rsidP="00B95323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Vetting</w:t>
      </w:r>
      <w:r w:rsidRPr="005F12C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: </w:t>
      </w:r>
      <w:r w:rsidRPr="005F12C2">
        <w:rPr>
          <w:rFonts w:ascii="Arial" w:hAnsi="Arial" w:cs="Arial"/>
          <w:color w:val="244061" w:themeColor="accent1" w:themeShade="80"/>
          <w:sz w:val="20"/>
          <w:szCs w:val="20"/>
        </w:rPr>
        <w:t xml:space="preserve">All successful </w:t>
      </w:r>
      <w:r w:rsidRPr="00AF460E"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  <w:t>candidates</w:t>
      </w:r>
      <w:r w:rsidRPr="005F12C2">
        <w:rPr>
          <w:rFonts w:ascii="Arial" w:hAnsi="Arial" w:cs="Arial"/>
          <w:color w:val="244061" w:themeColor="accent1" w:themeShade="80"/>
          <w:sz w:val="20"/>
          <w:szCs w:val="20"/>
        </w:rPr>
        <w:t xml:space="preserve"> will undergo necessary security clearances in line with Home Office and Immigration Removal Centre requirements.</w:t>
      </w:r>
    </w:p>
    <w:p w:rsidR="00B95323" w:rsidRPr="005F12C2" w:rsidRDefault="00B95323" w:rsidP="00B95323">
      <w:pPr>
        <w:spacing w:after="0" w:line="240" w:lineRule="auto"/>
        <w:rPr>
          <w:rFonts w:ascii="Arial" w:hAnsi="Arial" w:cs="Arial"/>
          <w:color w:val="0F243E" w:themeColor="text2" w:themeShade="80"/>
          <w:sz w:val="20"/>
          <w:szCs w:val="20"/>
          <w:shd w:val="clear" w:color="auto" w:fill="FFFFFF"/>
        </w:rPr>
      </w:pP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030A0"/>
          <w:u w:val="single"/>
          <w:lang w:eastAsia="en-GB"/>
        </w:rPr>
      </w:pPr>
      <w:r w:rsidRPr="005F12C2">
        <w:rPr>
          <w:rFonts w:ascii="Arial" w:eastAsia="Times New Roman" w:hAnsi="Arial" w:cs="Arial"/>
          <w:b/>
          <w:bCs/>
          <w:color w:val="7030A0"/>
          <w:u w:val="single"/>
          <w:lang w:eastAsia="en-GB"/>
        </w:rPr>
        <w:t xml:space="preserve">Directions: </w:t>
      </w: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n-GB"/>
        </w:rPr>
      </w:pP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en-GB"/>
        </w:rPr>
      </w:pPr>
      <w:r w:rsidRPr="005F12C2">
        <w:rPr>
          <w:rFonts w:ascii="Arial" w:eastAsia="Times New Roman" w:hAnsi="Arial" w:cs="Arial"/>
          <w:bCs/>
          <w:color w:val="244061" w:themeColor="accent1" w:themeShade="80"/>
          <w:sz w:val="20"/>
          <w:szCs w:val="20"/>
          <w:lang w:eastAsia="en-GB"/>
        </w:rPr>
        <w:t xml:space="preserve">IRC Brook House and IRC Tinsley House are both easily accessible by road and public transport.  </w:t>
      </w: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</w:pP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</w:pPr>
      <w:r w:rsidRPr="005F12C2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n-GB"/>
        </w:rPr>
        <w:t xml:space="preserve">By road: </w:t>
      </w:r>
      <w:r w:rsidRPr="005F12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>Leave the M23 at Junction 9.</w:t>
      </w: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</w:pP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</w:pPr>
      <w:r w:rsidRPr="005F12C2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n-GB"/>
        </w:rPr>
        <w:t xml:space="preserve">Public Transport: </w:t>
      </w:r>
      <w:r w:rsidRPr="005F12C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n-GB"/>
        </w:rPr>
        <w:t xml:space="preserve">Regular public transport links available by bus or train. </w:t>
      </w:r>
    </w:p>
    <w:p w:rsidR="00B95323" w:rsidRPr="005F12C2" w:rsidRDefault="00B95323" w:rsidP="00B95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en-GB"/>
        </w:rPr>
      </w:pPr>
    </w:p>
    <w:p w:rsidR="004B5845" w:rsidRPr="00B95323" w:rsidRDefault="00B95323" w:rsidP="00B95323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5F12C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On-site p</w:t>
      </w:r>
      <w:r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arking available at both sites.</w:t>
      </w:r>
    </w:p>
    <w:sectPr w:rsidR="004B5845" w:rsidRPr="00B9532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84" w:rsidRDefault="00443084" w:rsidP="003D7783">
      <w:pPr>
        <w:spacing w:after="0" w:line="240" w:lineRule="auto"/>
      </w:pPr>
      <w:r>
        <w:separator/>
      </w:r>
    </w:p>
  </w:endnote>
  <w:endnote w:type="continuationSeparator" w:id="0">
    <w:p w:rsidR="00443084" w:rsidRDefault="00443084">
      <w:pPr>
        <w:spacing w:after="0" w:line="240" w:lineRule="auto"/>
      </w:pPr>
    </w:p>
  </w:endnote>
  <w:endnote w:type="continuationNotice" w:id="1">
    <w:p w:rsidR="00443084" w:rsidRDefault="00443084" w:rsidP="003D7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84" w:rsidRDefault="00443084" w:rsidP="003D7783">
      <w:pPr>
        <w:spacing w:after="0" w:line="240" w:lineRule="auto"/>
      </w:pPr>
      <w:r>
        <w:separator/>
      </w:r>
    </w:p>
  </w:footnote>
  <w:footnote w:type="continuationSeparator" w:id="0">
    <w:p w:rsidR="00443084" w:rsidRDefault="00443084">
      <w:pPr>
        <w:spacing w:after="0" w:line="240" w:lineRule="auto"/>
      </w:pPr>
    </w:p>
  </w:footnote>
  <w:footnote w:type="continuationNotice" w:id="1">
    <w:p w:rsidR="00443084" w:rsidRDefault="00443084" w:rsidP="003D7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5ECE3694" wp14:editId="2810B3B1">
          <wp:extent cx="2057400" cy="586248"/>
          <wp:effectExtent l="0" t="0" r="0" b="4445"/>
          <wp:docPr id="1" name="Picture 1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3291"/>
    <w:multiLevelType w:val="hybridMultilevel"/>
    <w:tmpl w:val="35FC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D7CFB"/>
    <w:multiLevelType w:val="hybridMultilevel"/>
    <w:tmpl w:val="08D0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B3B"/>
    <w:multiLevelType w:val="hybridMultilevel"/>
    <w:tmpl w:val="DFB0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4B3E"/>
    <w:multiLevelType w:val="hybridMultilevel"/>
    <w:tmpl w:val="8E90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459CF"/>
    <w:multiLevelType w:val="hybridMultilevel"/>
    <w:tmpl w:val="4A389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5"/>
    <w:rsid w:val="00001A2C"/>
    <w:rsid w:val="00002BC5"/>
    <w:rsid w:val="00005F32"/>
    <w:rsid w:val="000725E7"/>
    <w:rsid w:val="000969C5"/>
    <w:rsid w:val="000C5897"/>
    <w:rsid w:val="000C6027"/>
    <w:rsid w:val="000F452F"/>
    <w:rsid w:val="000F49DA"/>
    <w:rsid w:val="00132F38"/>
    <w:rsid w:val="00147251"/>
    <w:rsid w:val="001855F6"/>
    <w:rsid w:val="00216CCB"/>
    <w:rsid w:val="00235E18"/>
    <w:rsid w:val="00237346"/>
    <w:rsid w:val="00251084"/>
    <w:rsid w:val="0027322A"/>
    <w:rsid w:val="00293A93"/>
    <w:rsid w:val="002A3057"/>
    <w:rsid w:val="002B1A6F"/>
    <w:rsid w:val="002C21A3"/>
    <w:rsid w:val="002F0898"/>
    <w:rsid w:val="002F5508"/>
    <w:rsid w:val="0031535A"/>
    <w:rsid w:val="00331677"/>
    <w:rsid w:val="00370AE9"/>
    <w:rsid w:val="003732BE"/>
    <w:rsid w:val="003B555B"/>
    <w:rsid w:val="003C5C9A"/>
    <w:rsid w:val="003D7783"/>
    <w:rsid w:val="003F409B"/>
    <w:rsid w:val="003F478D"/>
    <w:rsid w:val="003F6D19"/>
    <w:rsid w:val="003F7159"/>
    <w:rsid w:val="00401313"/>
    <w:rsid w:val="00405E65"/>
    <w:rsid w:val="004132F6"/>
    <w:rsid w:val="00435451"/>
    <w:rsid w:val="00443084"/>
    <w:rsid w:val="00447293"/>
    <w:rsid w:val="00462A9E"/>
    <w:rsid w:val="00462E45"/>
    <w:rsid w:val="0047397C"/>
    <w:rsid w:val="00490015"/>
    <w:rsid w:val="004946E8"/>
    <w:rsid w:val="004A7616"/>
    <w:rsid w:val="004B1A98"/>
    <w:rsid w:val="004B443F"/>
    <w:rsid w:val="004B5845"/>
    <w:rsid w:val="004C2BBD"/>
    <w:rsid w:val="004C5B88"/>
    <w:rsid w:val="004F2F47"/>
    <w:rsid w:val="00587887"/>
    <w:rsid w:val="005A548B"/>
    <w:rsid w:val="005B3203"/>
    <w:rsid w:val="005B6235"/>
    <w:rsid w:val="005C0D43"/>
    <w:rsid w:val="00631CA0"/>
    <w:rsid w:val="0063303E"/>
    <w:rsid w:val="006560D8"/>
    <w:rsid w:val="00666747"/>
    <w:rsid w:val="006951E3"/>
    <w:rsid w:val="006A4E29"/>
    <w:rsid w:val="006C1452"/>
    <w:rsid w:val="006E17BB"/>
    <w:rsid w:val="006F580B"/>
    <w:rsid w:val="00705612"/>
    <w:rsid w:val="00717CBA"/>
    <w:rsid w:val="00721D8F"/>
    <w:rsid w:val="00736E80"/>
    <w:rsid w:val="007428DA"/>
    <w:rsid w:val="00790F57"/>
    <w:rsid w:val="007924E4"/>
    <w:rsid w:val="00793F4A"/>
    <w:rsid w:val="00822AC6"/>
    <w:rsid w:val="00826D2B"/>
    <w:rsid w:val="0086314A"/>
    <w:rsid w:val="00867D2C"/>
    <w:rsid w:val="00877C78"/>
    <w:rsid w:val="008B712B"/>
    <w:rsid w:val="008E0411"/>
    <w:rsid w:val="008E0B90"/>
    <w:rsid w:val="00911948"/>
    <w:rsid w:val="00942794"/>
    <w:rsid w:val="0097728C"/>
    <w:rsid w:val="009877AE"/>
    <w:rsid w:val="009B1DB5"/>
    <w:rsid w:val="009B61C2"/>
    <w:rsid w:val="009C4FAB"/>
    <w:rsid w:val="00A32795"/>
    <w:rsid w:val="00A36165"/>
    <w:rsid w:val="00A416AA"/>
    <w:rsid w:val="00A42906"/>
    <w:rsid w:val="00A80521"/>
    <w:rsid w:val="00A83A03"/>
    <w:rsid w:val="00AA45A6"/>
    <w:rsid w:val="00AB042E"/>
    <w:rsid w:val="00AB4F00"/>
    <w:rsid w:val="00AC4066"/>
    <w:rsid w:val="00AD6FE7"/>
    <w:rsid w:val="00AE77F0"/>
    <w:rsid w:val="00AF235F"/>
    <w:rsid w:val="00AF7056"/>
    <w:rsid w:val="00B149C0"/>
    <w:rsid w:val="00B26AE1"/>
    <w:rsid w:val="00B7180D"/>
    <w:rsid w:val="00B95323"/>
    <w:rsid w:val="00B97525"/>
    <w:rsid w:val="00B97DA1"/>
    <w:rsid w:val="00BB5C85"/>
    <w:rsid w:val="00BC0E18"/>
    <w:rsid w:val="00BD056E"/>
    <w:rsid w:val="00BD4503"/>
    <w:rsid w:val="00C1264C"/>
    <w:rsid w:val="00C36E29"/>
    <w:rsid w:val="00C456C2"/>
    <w:rsid w:val="00C543CF"/>
    <w:rsid w:val="00C7633B"/>
    <w:rsid w:val="00C90D12"/>
    <w:rsid w:val="00C931BC"/>
    <w:rsid w:val="00C969F9"/>
    <w:rsid w:val="00C977A1"/>
    <w:rsid w:val="00CB1D0D"/>
    <w:rsid w:val="00CD7A28"/>
    <w:rsid w:val="00D157D8"/>
    <w:rsid w:val="00D44452"/>
    <w:rsid w:val="00D46431"/>
    <w:rsid w:val="00D50B55"/>
    <w:rsid w:val="00D57F8F"/>
    <w:rsid w:val="00D72A3A"/>
    <w:rsid w:val="00D85B63"/>
    <w:rsid w:val="00DC1814"/>
    <w:rsid w:val="00DD6B8B"/>
    <w:rsid w:val="00DF60CE"/>
    <w:rsid w:val="00E21010"/>
    <w:rsid w:val="00E2202F"/>
    <w:rsid w:val="00E308BE"/>
    <w:rsid w:val="00E37B38"/>
    <w:rsid w:val="00E64C39"/>
    <w:rsid w:val="00E7557E"/>
    <w:rsid w:val="00E82462"/>
    <w:rsid w:val="00E908A3"/>
    <w:rsid w:val="00E92D7E"/>
    <w:rsid w:val="00EC710D"/>
    <w:rsid w:val="00F108B5"/>
    <w:rsid w:val="00F32BDA"/>
    <w:rsid w:val="00F3478B"/>
    <w:rsid w:val="00F34811"/>
    <w:rsid w:val="00F34E36"/>
    <w:rsid w:val="00F524D5"/>
    <w:rsid w:val="00FA02C8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5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C2A6-C620-43BF-9C50-0DC4666C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Kidd</dc:creator>
  <cp:lastModifiedBy>Samantha Elkins</cp:lastModifiedBy>
  <cp:revision>2</cp:revision>
  <cp:lastPrinted>2019-07-29T12:59:00Z</cp:lastPrinted>
  <dcterms:created xsi:type="dcterms:W3CDTF">2021-06-28T20:28:00Z</dcterms:created>
  <dcterms:modified xsi:type="dcterms:W3CDTF">2021-06-28T20:28:00Z</dcterms:modified>
</cp:coreProperties>
</file>