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8E6A3"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lang w:bidi="en-GB"/>
        </w:rPr>
      </w:pPr>
    </w:p>
    <w:p w14:paraId="05735AE5" w14:textId="24D48F5F" w:rsidR="003339C0" w:rsidRPr="003339C0" w:rsidRDefault="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bCs/>
          <w:sz w:val="28"/>
          <w:szCs w:val="28"/>
          <w:u w:val="single"/>
          <w:lang w:bidi="en-GB"/>
        </w:rPr>
      </w:pPr>
      <w:r w:rsidRPr="003339C0">
        <w:rPr>
          <w:rFonts w:ascii="Arial" w:eastAsia="Arial" w:hAnsi="Arial"/>
          <w:b/>
          <w:bCs/>
          <w:sz w:val="28"/>
          <w:szCs w:val="28"/>
          <w:u w:val="single"/>
          <w:lang w:bidi="en-GB"/>
        </w:rPr>
        <w:t xml:space="preserve">JOB </w:t>
      </w:r>
      <w:proofErr w:type="gramStart"/>
      <w:r w:rsidRPr="003339C0">
        <w:rPr>
          <w:rFonts w:ascii="Arial" w:eastAsia="Arial" w:hAnsi="Arial"/>
          <w:b/>
          <w:bCs/>
          <w:sz w:val="28"/>
          <w:szCs w:val="28"/>
          <w:u w:val="single"/>
          <w:lang w:bidi="en-GB"/>
        </w:rPr>
        <w:t>TITLE :</w:t>
      </w:r>
      <w:proofErr w:type="gramEnd"/>
      <w:r w:rsidRPr="003339C0">
        <w:rPr>
          <w:rFonts w:ascii="Arial" w:eastAsia="Arial" w:hAnsi="Arial"/>
          <w:b/>
          <w:bCs/>
          <w:sz w:val="28"/>
          <w:szCs w:val="28"/>
          <w:u w:val="single"/>
          <w:lang w:bidi="en-GB"/>
        </w:rPr>
        <w:tab/>
      </w:r>
      <w:r w:rsidRPr="003339C0">
        <w:rPr>
          <w:rFonts w:ascii="Arial" w:eastAsia="Arial" w:hAnsi="Arial"/>
          <w:b/>
          <w:bCs/>
          <w:sz w:val="28"/>
          <w:szCs w:val="28"/>
          <w:u w:val="single"/>
          <w:lang w:bidi="en-GB"/>
        </w:rPr>
        <w:tab/>
        <w:t>Lead Pharmacist</w:t>
      </w:r>
    </w:p>
    <w:p w14:paraId="0F37F461" w14:textId="77777777" w:rsidR="003339C0" w:rsidRPr="002667A8" w:rsidRDefault="00333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03B87A4" w14:textId="767880DE" w:rsidR="00FF14C2" w:rsidRPr="002667A8" w:rsidRDefault="00FF14C2"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 xml:space="preserve">LOCATION:   </w:t>
      </w:r>
      <w:r w:rsidR="000F0F03">
        <w:rPr>
          <w:rFonts w:ascii="Arial" w:eastAsia="Arial" w:hAnsi="Arial"/>
          <w:b/>
          <w:lang w:bidi="en-GB"/>
        </w:rPr>
        <w:tab/>
      </w:r>
      <w:r w:rsidRPr="002667A8">
        <w:rPr>
          <w:rFonts w:ascii="Arial" w:eastAsia="Arial" w:hAnsi="Arial"/>
          <w:b/>
          <w:lang w:bidi="en-GB"/>
        </w:rPr>
        <w:t xml:space="preserve">           </w:t>
      </w:r>
      <w:bookmarkStart w:id="0" w:name="_Hlk207091387"/>
      <w:r w:rsidRPr="002667A8">
        <w:rPr>
          <w:rFonts w:ascii="Arial" w:eastAsia="Arial" w:hAnsi="Arial"/>
          <w:b/>
          <w:lang w:bidi="en-GB"/>
        </w:rPr>
        <w:t xml:space="preserve">Practice Plus Group Hospital, </w:t>
      </w:r>
      <w:bookmarkEnd w:id="0"/>
      <w:r w:rsidR="000250A8">
        <w:rPr>
          <w:rFonts w:ascii="Arial" w:eastAsia="Arial" w:hAnsi="Arial"/>
          <w:b/>
          <w:lang w:bidi="en-GB"/>
        </w:rPr>
        <w:t>Ilford</w:t>
      </w:r>
    </w:p>
    <w:p w14:paraId="16CF8396" w14:textId="77777777" w:rsidR="00925BE6" w:rsidRPr="002667A8"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4AF5A314" w14:textId="77777777" w:rsidR="003339C0" w:rsidRDefault="00925BE6" w:rsidP="003339C0">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sidRPr="002667A8">
        <w:rPr>
          <w:rFonts w:ascii="Arial" w:eastAsia="Arial" w:hAnsi="Arial"/>
          <w:b/>
          <w:lang w:bidi="en-GB"/>
        </w:rPr>
        <w:t>RESPONSIBLE FOR:</w:t>
      </w:r>
      <w:r w:rsidRPr="002667A8">
        <w:rPr>
          <w:rFonts w:ascii="Arial" w:eastAsia="Arial" w:hAnsi="Arial"/>
          <w:b/>
          <w:lang w:bidi="en-GB"/>
        </w:rPr>
        <w:tab/>
      </w:r>
      <w:r w:rsidR="00265932" w:rsidRPr="002667A8">
        <w:rPr>
          <w:rFonts w:ascii="Arial" w:eastAsia="Arial" w:hAnsi="Arial"/>
          <w:b/>
          <w:lang w:bidi="en-GB"/>
        </w:rPr>
        <w:t>Clinical Pharmac</w:t>
      </w:r>
      <w:r w:rsidRPr="002667A8">
        <w:rPr>
          <w:rFonts w:ascii="Arial" w:eastAsia="Arial" w:hAnsi="Arial"/>
          <w:b/>
          <w:lang w:bidi="en-GB"/>
        </w:rPr>
        <w:t>ists, Pharmac</w:t>
      </w:r>
      <w:r w:rsidR="00857710">
        <w:rPr>
          <w:rFonts w:ascii="Arial" w:eastAsia="Arial" w:hAnsi="Arial"/>
          <w:b/>
          <w:lang w:bidi="en-GB"/>
        </w:rPr>
        <w:t xml:space="preserve">y </w:t>
      </w:r>
      <w:r w:rsidRPr="002667A8">
        <w:rPr>
          <w:rFonts w:ascii="Arial" w:eastAsia="Arial" w:hAnsi="Arial"/>
          <w:b/>
          <w:lang w:bidi="en-GB"/>
        </w:rPr>
        <w:t>Technicians</w:t>
      </w:r>
      <w:r w:rsidR="00773FA4" w:rsidRPr="002667A8">
        <w:rPr>
          <w:rFonts w:ascii="Arial" w:eastAsia="Arial" w:hAnsi="Arial"/>
          <w:b/>
          <w:lang w:bidi="en-GB"/>
        </w:rPr>
        <w:t>, Assistants</w:t>
      </w:r>
      <w:r w:rsidR="00265932" w:rsidRPr="002667A8">
        <w:rPr>
          <w:rFonts w:ascii="Arial" w:eastAsia="Arial" w:hAnsi="Arial"/>
          <w:b/>
          <w:lang w:bidi="en-GB"/>
        </w:rPr>
        <w:t xml:space="preserve"> </w:t>
      </w:r>
    </w:p>
    <w:p w14:paraId="31F7BF46" w14:textId="062E7E1B" w:rsidR="00925BE6" w:rsidRPr="002667A8" w:rsidRDefault="003339C0" w:rsidP="003339C0">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bidi="en-GB"/>
        </w:rPr>
      </w:pPr>
      <w:r>
        <w:rPr>
          <w:rFonts w:ascii="Arial" w:eastAsia="Arial" w:hAnsi="Arial"/>
          <w:b/>
          <w:lang w:bidi="en-GB"/>
        </w:rPr>
        <w:tab/>
      </w:r>
      <w:r>
        <w:rPr>
          <w:rFonts w:ascii="Arial" w:eastAsia="Arial" w:hAnsi="Arial"/>
          <w:b/>
          <w:lang w:bidi="en-GB"/>
        </w:rPr>
        <w:tab/>
      </w:r>
      <w:r>
        <w:rPr>
          <w:rFonts w:ascii="Arial" w:eastAsia="Arial" w:hAnsi="Arial"/>
          <w:b/>
          <w:lang w:bidi="en-GB"/>
        </w:rPr>
        <w:tab/>
      </w:r>
      <w:r>
        <w:rPr>
          <w:rFonts w:ascii="Arial" w:eastAsia="Arial" w:hAnsi="Arial"/>
          <w:b/>
          <w:lang w:bidi="en-GB"/>
        </w:rPr>
        <w:tab/>
      </w:r>
      <w:r w:rsidR="00773FA4" w:rsidRPr="002667A8">
        <w:rPr>
          <w:rFonts w:ascii="Arial" w:eastAsia="Arial" w:hAnsi="Arial"/>
          <w:b/>
          <w:lang w:bidi="en-GB"/>
        </w:rPr>
        <w:t xml:space="preserve">and Trainees </w:t>
      </w:r>
      <w:r w:rsidR="00265932" w:rsidRPr="002667A8">
        <w:rPr>
          <w:rFonts w:ascii="Arial" w:eastAsia="Arial" w:hAnsi="Arial"/>
          <w:b/>
          <w:lang w:bidi="en-GB"/>
        </w:rPr>
        <w:t xml:space="preserve">                      </w:t>
      </w:r>
    </w:p>
    <w:p w14:paraId="0871B999" w14:textId="77777777" w:rsidR="00A6638D" w:rsidRPr="002667A8" w:rsidRDefault="00A6638D"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7F1BF51F" w14:textId="106D5A52" w:rsidR="00E30AB3" w:rsidRPr="002667A8" w:rsidRDefault="00E30AB3"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RESPONSIBLE TO:</w:t>
      </w:r>
      <w:r w:rsidR="000F0F03">
        <w:rPr>
          <w:rFonts w:ascii="Arial" w:eastAsia="Arial" w:hAnsi="Arial"/>
          <w:b/>
          <w:lang w:bidi="en-GB"/>
        </w:rPr>
        <w:tab/>
        <w:t>Head of Clinical Services</w:t>
      </w:r>
    </w:p>
    <w:p w14:paraId="6E9791B5" w14:textId="77777777" w:rsidR="00925BE6" w:rsidRPr="002667A8"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47BDB8E0" w14:textId="7906EADA" w:rsidR="00925BE6" w:rsidRDefault="00925BE6"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ACCOUNTABLE TO:</w:t>
      </w:r>
      <w:r w:rsidRPr="002667A8">
        <w:rPr>
          <w:rFonts w:ascii="Arial" w:eastAsia="Arial" w:hAnsi="Arial"/>
          <w:b/>
          <w:lang w:bidi="en-GB"/>
        </w:rPr>
        <w:tab/>
      </w:r>
      <w:r w:rsidR="002667A8" w:rsidRPr="002667A8">
        <w:rPr>
          <w:rFonts w:ascii="Arial" w:eastAsia="Arial" w:hAnsi="Arial"/>
          <w:b/>
          <w:lang w:bidi="en-GB"/>
        </w:rPr>
        <w:t xml:space="preserve">Hospital Director and National Director of Pharmacy </w:t>
      </w:r>
    </w:p>
    <w:p w14:paraId="196CA7B5" w14:textId="786A7DA1" w:rsidR="003339C0" w:rsidRDefault="003339C0"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p>
    <w:p w14:paraId="0C425F6A" w14:textId="77777777" w:rsidR="00A6638D" w:rsidRPr="002667A8" w:rsidRDefault="00A6638D" w:rsidP="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w:eastAsia="Arial" w:hAnsi="Arial"/>
          <w:b/>
          <w:lang w:bidi="en-GB"/>
        </w:rPr>
      </w:pPr>
      <w:r w:rsidRPr="002667A8">
        <w:rPr>
          <w:rFonts w:ascii="Arial" w:eastAsia="Arial" w:hAnsi="Arial"/>
          <w:b/>
          <w:lang w:bidi="en-GB"/>
        </w:rPr>
        <w:t xml:space="preserve">HOURS OF WORK:           </w:t>
      </w:r>
      <w:r w:rsidRPr="00857710">
        <w:rPr>
          <w:rFonts w:ascii="Arial" w:eastAsia="Arial" w:hAnsi="Arial"/>
          <w:b/>
          <w:lang w:bidi="en-GB"/>
        </w:rPr>
        <w:t>37.5 hours per week</w:t>
      </w:r>
      <w:r w:rsidRPr="002667A8">
        <w:rPr>
          <w:rFonts w:ascii="Arial" w:eastAsia="Arial" w:hAnsi="Arial"/>
          <w:b/>
          <w:lang w:bidi="en-GB"/>
        </w:rPr>
        <w:t xml:space="preserve"> </w:t>
      </w:r>
    </w:p>
    <w:p w14:paraId="72349D12" w14:textId="74AE099A" w:rsidR="00F11ED6"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3B340A6" w14:textId="022139E4" w:rsidR="00857710" w:rsidRDefault="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Pr>
          <w:rFonts w:ascii="Arial" w:eastAsia="Arial" w:hAnsi="Arial"/>
          <w:lang w:bidi="en-GB"/>
        </w:rPr>
        <w:t>________________________________________________________________________</w:t>
      </w:r>
    </w:p>
    <w:p w14:paraId="5F54AFA1" w14:textId="77777777" w:rsidR="00857710" w:rsidRPr="002667A8" w:rsidRDefault="008577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677ABAD7"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r w:rsidRPr="002667A8">
        <w:rPr>
          <w:rFonts w:ascii="Arial" w:eastAsia="Arial" w:hAnsi="Arial"/>
          <w:b/>
          <w:sz w:val="28"/>
          <w:szCs w:val="28"/>
          <w:lang w:bidi="en-GB"/>
        </w:rPr>
        <w:t>Job Summary:</w:t>
      </w:r>
    </w:p>
    <w:p w14:paraId="6A5EBB52"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6122D84B" w14:textId="6D5F7306" w:rsidR="00304F70" w:rsidRDefault="00304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304F70">
        <w:rPr>
          <w:rFonts w:ascii="Arial" w:eastAsia="Arial" w:hAnsi="Arial"/>
          <w:lang w:bidi="en-GB"/>
        </w:rPr>
        <w:t xml:space="preserve">The Lead Pharmacist is the most senior pharmacist on site, leading, delivering, developing, managing and evaluating the clinical pharmacy services to the hospital and affiliated departments. The role also incorporates a defined scoping and service mobilisation remit for </w:t>
      </w:r>
      <w:r>
        <w:rPr>
          <w:rFonts w:ascii="Arial" w:eastAsia="Arial" w:hAnsi="Arial"/>
          <w:lang w:bidi="en-GB"/>
        </w:rPr>
        <w:t xml:space="preserve">relocations, </w:t>
      </w:r>
      <w:r w:rsidRPr="00304F70">
        <w:rPr>
          <w:rFonts w:ascii="Arial" w:eastAsia="Arial" w:hAnsi="Arial"/>
          <w:lang w:bidi="en-GB"/>
        </w:rPr>
        <w:t>new hospital services and the development of affiliated satellite service</w:t>
      </w:r>
      <w:r>
        <w:rPr>
          <w:rFonts w:ascii="Arial" w:eastAsia="Arial" w:hAnsi="Arial"/>
          <w:lang w:bidi="en-GB"/>
        </w:rPr>
        <w:t>s</w:t>
      </w:r>
      <w:r w:rsidRPr="00304F70">
        <w:rPr>
          <w:rFonts w:ascii="Arial" w:eastAsia="Arial" w:hAnsi="Arial"/>
          <w:lang w:bidi="en-GB"/>
        </w:rPr>
        <w:t>, including pharmacy service design and workforce planning, with the post holder expected to lead the pharmacy workstream for these developments. The</w:t>
      </w:r>
      <w:r>
        <w:rPr>
          <w:rFonts w:ascii="Arial" w:eastAsia="Arial" w:hAnsi="Arial"/>
          <w:lang w:bidi="en-GB"/>
        </w:rPr>
        <w:t xml:space="preserve"> </w:t>
      </w:r>
      <w:r w:rsidRPr="00304F70">
        <w:rPr>
          <w:rFonts w:ascii="Arial" w:eastAsia="Arial" w:hAnsi="Arial"/>
          <w:lang w:bidi="en-GB"/>
        </w:rPr>
        <w:t xml:space="preserve">Lead Pharmacist will be a core member of the group-wide Pharmacy Senior Leadership Team and is expected to undertake a defined group-wide portfolio in support of the national </w:t>
      </w:r>
      <w:proofErr w:type="gramStart"/>
      <w:r w:rsidRPr="00304F70">
        <w:rPr>
          <w:rFonts w:ascii="Arial" w:eastAsia="Arial" w:hAnsi="Arial"/>
          <w:lang w:bidi="en-GB"/>
        </w:rPr>
        <w:t>medicines</w:t>
      </w:r>
      <w:proofErr w:type="gramEnd"/>
      <w:r w:rsidRPr="00304F70">
        <w:rPr>
          <w:rFonts w:ascii="Arial" w:eastAsia="Arial" w:hAnsi="Arial"/>
          <w:lang w:bidi="en-GB"/>
        </w:rPr>
        <w:t xml:space="preserve"> optimisation agenda, aligned to their expertise and the needs of the service. The role is accountable for governance, quality, and workforce objectives, ensuring alignment with the national </w:t>
      </w:r>
      <w:proofErr w:type="gramStart"/>
      <w:r w:rsidRPr="00304F70">
        <w:rPr>
          <w:rFonts w:ascii="Arial" w:eastAsia="Arial" w:hAnsi="Arial"/>
          <w:lang w:bidi="en-GB"/>
        </w:rPr>
        <w:t>medicines</w:t>
      </w:r>
      <w:proofErr w:type="gramEnd"/>
      <w:r w:rsidRPr="00304F70">
        <w:rPr>
          <w:rFonts w:ascii="Arial" w:eastAsia="Arial" w:hAnsi="Arial"/>
          <w:lang w:bidi="en-GB"/>
        </w:rPr>
        <w:t xml:space="preserve"> optimisation strategy. The focus is on the provision of high quality, safe, comprehensive (clinical, supply, financial and operational) pharmaceutical services, in accordance with the priorities set by the Site Senior Management and National Director of Pharmacy</w:t>
      </w:r>
    </w:p>
    <w:p w14:paraId="4F5891AA" w14:textId="77777777" w:rsidR="00304F70" w:rsidRDefault="00304F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7933E97" w14:textId="77777777" w:rsidR="00F11ED6" w:rsidRPr="002667A8" w:rsidRDefault="00F11E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The post holder is expected to act as a role model in line with corporate objectives, the group medicines optimisation agenda and national professional standards for hosp</w:t>
      </w:r>
      <w:r w:rsidR="002E0F12" w:rsidRPr="002667A8">
        <w:rPr>
          <w:rFonts w:ascii="Arial" w:eastAsia="Arial" w:hAnsi="Arial"/>
          <w:lang w:bidi="en-GB"/>
        </w:rPr>
        <w:t>ital pharmacy and will:</w:t>
      </w:r>
    </w:p>
    <w:p w14:paraId="46D50065" w14:textId="77777777" w:rsidR="002E0F12" w:rsidRPr="002667A8" w:rsidRDefault="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747CFEDA" w14:textId="77777777" w:rsidR="002E0F12"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Lead, co-ordinate and monitor the delivery of an exemplary and patient focused pharmacy service in accordance with all current legislation, accepted professional and ethical standards and clinical requirements.</w:t>
      </w:r>
    </w:p>
    <w:p w14:paraId="0FE82503" w14:textId="77777777" w:rsidR="000250A8" w:rsidRDefault="000250A8" w:rsidP="00025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eastAsia="Arial" w:hAnsi="Arial"/>
          <w:lang w:bidi="en-GB"/>
        </w:rPr>
      </w:pPr>
    </w:p>
    <w:p w14:paraId="356D449B" w14:textId="0EEF535B" w:rsidR="000250A8" w:rsidRPr="000250A8" w:rsidRDefault="000250A8" w:rsidP="000250A8">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0250A8">
        <w:rPr>
          <w:rFonts w:ascii="Arial" w:eastAsia="Arial" w:hAnsi="Arial"/>
          <w:lang w:bidi="en-GB"/>
        </w:rPr>
        <w:t>Lead on the pharmaceutical aspects of new service mobilisation and hospital service development, ensuring that all regulatory, clinical and medicines management requirements are identified, planned for and met, and that pharmacy input is fully represented in project decisions, infrastructure planning and mobilisation meetings.</w:t>
      </w:r>
    </w:p>
    <w:p w14:paraId="7A49DB1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7E660E56" w14:textId="6863A22B"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lastRenderedPageBreak/>
        <w:t xml:space="preserve">Support the Senior Site Management in setting the strategic direction and developing the infrastructure for the delivery of a </w:t>
      </w:r>
      <w:r w:rsidR="000F0F03" w:rsidRPr="002667A8">
        <w:rPr>
          <w:rFonts w:ascii="Arial" w:eastAsia="Arial" w:hAnsi="Arial"/>
          <w:lang w:bidi="en-GB"/>
        </w:rPr>
        <w:t>high-quality</w:t>
      </w:r>
      <w:r w:rsidRPr="002667A8">
        <w:rPr>
          <w:rFonts w:ascii="Arial" w:eastAsia="Arial" w:hAnsi="Arial"/>
          <w:lang w:bidi="en-GB"/>
        </w:rPr>
        <w:t xml:space="preserve"> patient focused and progressive clinical pharmacy service to the site and affiliated departments.</w:t>
      </w:r>
    </w:p>
    <w:p w14:paraId="2C41007D"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4BC9001" w14:textId="77777777"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Establish and maintain robust clinical governance arrangements (risk management, guidelines, policies, audits, etc) for all aspects of medicines management within the site and affiliates departments.</w:t>
      </w:r>
    </w:p>
    <w:p w14:paraId="60ED52F9"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0B9507C8" w14:textId="31C55CF1"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 xml:space="preserve">Be responsible for the pharmacy services on a </w:t>
      </w:r>
      <w:r w:rsidR="000F0F03" w:rsidRPr="002667A8">
        <w:rPr>
          <w:rFonts w:ascii="Arial" w:eastAsia="Arial" w:hAnsi="Arial"/>
          <w:lang w:bidi="en-GB"/>
        </w:rPr>
        <w:t>day-to-day</w:t>
      </w:r>
      <w:r w:rsidRPr="002667A8">
        <w:rPr>
          <w:rFonts w:ascii="Arial" w:eastAsia="Arial" w:hAnsi="Arial"/>
          <w:lang w:bidi="en-GB"/>
        </w:rPr>
        <w:t xml:space="preserve"> basis, ensure that the clinical </w:t>
      </w:r>
      <w:r w:rsidR="000250A8">
        <w:rPr>
          <w:rFonts w:ascii="Arial" w:eastAsia="Arial" w:hAnsi="Arial"/>
          <w:lang w:bidi="en-GB"/>
        </w:rPr>
        <w:t>areas</w:t>
      </w:r>
      <w:r w:rsidRPr="002667A8">
        <w:rPr>
          <w:rFonts w:ascii="Arial" w:eastAsia="Arial" w:hAnsi="Arial"/>
          <w:lang w:bidi="en-GB"/>
        </w:rPr>
        <w:t xml:space="preserve"> and dispensary are managed efficiently and that all of reporting staff are aware of their roles and responsibilities and deliver effectively.</w:t>
      </w:r>
    </w:p>
    <w:p w14:paraId="6F5837A7"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265C041F" w14:textId="0FFDAC50"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 xml:space="preserve">Act as a specialist role model and the site most senior clinical pharmacist; provide advice and support to consultants, other clinicians and patients ensuring the safe, appropriate and </w:t>
      </w:r>
      <w:r w:rsidR="000F0F03" w:rsidRPr="002667A8">
        <w:rPr>
          <w:rFonts w:ascii="Arial" w:eastAsia="Arial" w:hAnsi="Arial"/>
          <w:lang w:bidi="en-GB"/>
        </w:rPr>
        <w:t>cost-effective</w:t>
      </w:r>
      <w:r w:rsidRPr="002667A8">
        <w:rPr>
          <w:rFonts w:ascii="Arial" w:eastAsia="Arial" w:hAnsi="Arial"/>
          <w:lang w:bidi="en-GB"/>
        </w:rPr>
        <w:t xml:space="preserve"> use of medicines. </w:t>
      </w:r>
    </w:p>
    <w:p w14:paraId="3316D5E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0E17F08F" w14:textId="77777777" w:rsidR="002E0F12" w:rsidRPr="002667A8" w:rsidRDefault="002E0F12" w:rsidP="00D24293">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Collaborate on a multidisciplinary level, to help us deliver an efficient, high quality and patient focused healthcare service.</w:t>
      </w:r>
    </w:p>
    <w:p w14:paraId="47744CEE"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3B81C07" w14:textId="77777777" w:rsidR="00D55A61" w:rsidRDefault="00D55A61"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p>
    <w:p w14:paraId="0E042E91" w14:textId="77777777" w:rsidR="002E0F12" w:rsidRPr="002667A8" w:rsidRDefault="002E0F12"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8"/>
          <w:szCs w:val="28"/>
          <w:lang w:bidi="en-GB"/>
        </w:rPr>
      </w:pPr>
      <w:r w:rsidRPr="002667A8">
        <w:rPr>
          <w:rFonts w:ascii="Arial" w:eastAsia="Arial" w:hAnsi="Arial"/>
          <w:b/>
          <w:sz w:val="28"/>
          <w:szCs w:val="28"/>
          <w:lang w:bidi="en-GB"/>
        </w:rPr>
        <w:t>MAIN DUTIES &amp; RESPONSIBILITIES</w:t>
      </w:r>
    </w:p>
    <w:p w14:paraId="7CF5B486" w14:textId="77777777" w:rsidR="00D55A61" w:rsidRPr="002667A8" w:rsidRDefault="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lang w:bidi="en-GB"/>
        </w:rPr>
      </w:pPr>
    </w:p>
    <w:p w14:paraId="791B829F" w14:textId="4926060B" w:rsidR="00687F06" w:rsidRPr="002667A8" w:rsidRDefault="00AA524A"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sz w:val="26"/>
          <w:szCs w:val="26"/>
          <w:lang w:bidi="en-GB"/>
        </w:rPr>
      </w:pPr>
      <w:r w:rsidRPr="002667A8">
        <w:rPr>
          <w:rFonts w:ascii="Arial" w:eastAsia="Arial" w:hAnsi="Arial"/>
          <w:b/>
          <w:sz w:val="26"/>
          <w:szCs w:val="26"/>
          <w:lang w:bidi="en-GB"/>
        </w:rPr>
        <w:t xml:space="preserve">Pharmacy Services and Medicines </w:t>
      </w:r>
      <w:r w:rsidR="00304F70">
        <w:rPr>
          <w:rFonts w:ascii="Arial" w:eastAsia="Arial" w:hAnsi="Arial"/>
          <w:b/>
          <w:sz w:val="26"/>
          <w:szCs w:val="26"/>
          <w:lang w:bidi="en-GB"/>
        </w:rPr>
        <w:t>Optimisation</w:t>
      </w:r>
    </w:p>
    <w:p w14:paraId="2F6EF70A" w14:textId="77777777" w:rsidR="00B77BB5" w:rsidRPr="002667A8" w:rsidRDefault="00B77BB5"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4F07F60D" w14:textId="77777777" w:rsidR="00B77BB5" w:rsidRPr="002667A8" w:rsidRDefault="00B77BB5" w:rsidP="003339C0">
      <w:pPr>
        <w:numPr>
          <w:ilvl w:val="0"/>
          <w:numId w:val="21"/>
        </w:numPr>
        <w:tabs>
          <w:tab w:val="left" w:pos="1134"/>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Management of the onsite pharmacy, satellite dispensaries and medicine stock locations in clinical areas, responsibility for</w:t>
      </w:r>
      <w:r w:rsidR="00AA524A" w:rsidRPr="002667A8">
        <w:rPr>
          <w:rFonts w:ascii="Arial" w:eastAsia="Arial" w:hAnsi="Arial"/>
          <w:lang w:bidi="en-GB"/>
        </w:rPr>
        <w:t xml:space="preserve"> dispensing,</w:t>
      </w:r>
      <w:r w:rsidR="009361C3" w:rsidRPr="002667A8">
        <w:rPr>
          <w:rFonts w:ascii="Arial" w:eastAsia="Arial" w:hAnsi="Arial"/>
          <w:lang w:bidi="en-GB"/>
        </w:rPr>
        <w:t xml:space="preserve"> </w:t>
      </w:r>
      <w:r w:rsidR="00AA524A" w:rsidRPr="002667A8">
        <w:rPr>
          <w:rFonts w:ascii="Arial" w:eastAsia="Arial" w:hAnsi="Arial"/>
          <w:lang w:bidi="en-GB"/>
        </w:rPr>
        <w:t>distribution</w:t>
      </w:r>
      <w:r w:rsidRPr="002667A8">
        <w:rPr>
          <w:rFonts w:ascii="Arial" w:eastAsia="Arial" w:hAnsi="Arial"/>
          <w:lang w:bidi="en-GB"/>
        </w:rPr>
        <w:t xml:space="preserve"> safe storage and procurement of all medicines, controlled drugs regulations, medical gasses, interactive dressing and consumable clinical materials within the site and affiliated departments.</w:t>
      </w:r>
    </w:p>
    <w:p w14:paraId="7F772C22" w14:textId="77777777" w:rsidR="00B77BB5" w:rsidRPr="002667A8" w:rsidRDefault="00B77B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19E50545" w14:textId="77777777" w:rsidR="00B77BB5" w:rsidRDefault="00520F7F" w:rsidP="003339C0">
      <w:pPr>
        <w:numPr>
          <w:ilvl w:val="0"/>
          <w:numId w:val="2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Ensure that all relevant certificates and licences are obtained, kept up to date and displayed as per requirements.</w:t>
      </w:r>
    </w:p>
    <w:p w14:paraId="433B0B97" w14:textId="77777777" w:rsidR="00BF0077" w:rsidRDefault="00BF0077" w:rsidP="00BF0077">
      <w:pPr>
        <w:pStyle w:val="ListParagraph"/>
        <w:rPr>
          <w:rFonts w:ascii="Arial" w:eastAsia="Arial" w:hAnsi="Arial"/>
          <w:lang w:bidi="en-GB"/>
        </w:rPr>
      </w:pPr>
    </w:p>
    <w:p w14:paraId="2BA710C4" w14:textId="39A9DD3C" w:rsidR="00BF0077" w:rsidRPr="002667A8" w:rsidRDefault="00BF0077" w:rsidP="003339C0">
      <w:pPr>
        <w:numPr>
          <w:ilvl w:val="0"/>
          <w:numId w:val="21"/>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BF0077">
        <w:rPr>
          <w:rFonts w:ascii="Arial" w:eastAsia="Arial" w:hAnsi="Arial"/>
          <w:lang w:bidi="en-GB"/>
        </w:rPr>
        <w:t>Lead and advance clinical pharmacy practice across the site, supporting pharmacist credentialling and professional development, embedding innovative models of care (including virtual pharmacy reviews and peri-operative pharmacy services), and scoping and developing opportunities for advanced practice pharmacists within the multidisciplinary team</w:t>
      </w:r>
      <w:r>
        <w:rPr>
          <w:rFonts w:ascii="Arial" w:eastAsia="Arial" w:hAnsi="Arial"/>
          <w:lang w:bidi="en-GB"/>
        </w:rPr>
        <w:t>.</w:t>
      </w:r>
    </w:p>
    <w:p w14:paraId="0207F7B8" w14:textId="77777777" w:rsidR="00520F7F" w:rsidRPr="002667A8" w:rsidRDefault="00520F7F"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06B7048C" w14:textId="34732F6C" w:rsidR="00520F7F" w:rsidRDefault="002E0F12"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Co-ordination and development of </w:t>
      </w:r>
      <w:r w:rsidR="00857710" w:rsidRPr="002667A8">
        <w:rPr>
          <w:rFonts w:ascii="Arial" w:eastAsia="Arial" w:hAnsi="Arial"/>
          <w:lang w:bidi="en-GB"/>
        </w:rPr>
        <w:t>ward</w:t>
      </w:r>
      <w:r w:rsidR="000250A8">
        <w:rPr>
          <w:rFonts w:ascii="Arial" w:eastAsia="Arial" w:hAnsi="Arial"/>
          <w:lang w:bidi="en-GB"/>
        </w:rPr>
        <w:t>/</w:t>
      </w:r>
      <w:proofErr w:type="gramStart"/>
      <w:r w:rsidR="00304F70">
        <w:rPr>
          <w:rFonts w:ascii="Arial" w:eastAsia="Arial" w:hAnsi="Arial"/>
          <w:lang w:bidi="en-GB"/>
        </w:rPr>
        <w:t>c</w:t>
      </w:r>
      <w:r w:rsidR="000250A8">
        <w:rPr>
          <w:rFonts w:ascii="Arial" w:eastAsia="Arial" w:hAnsi="Arial"/>
          <w:lang w:bidi="en-GB"/>
        </w:rPr>
        <w:t xml:space="preserve">linic </w:t>
      </w:r>
      <w:r w:rsidR="00857710">
        <w:rPr>
          <w:rFonts w:ascii="Arial" w:eastAsia="Arial" w:hAnsi="Arial"/>
          <w:lang w:bidi="en-GB"/>
        </w:rPr>
        <w:t>based</w:t>
      </w:r>
      <w:proofErr w:type="gramEnd"/>
      <w:r w:rsidRPr="002667A8">
        <w:rPr>
          <w:rFonts w:ascii="Arial" w:eastAsia="Arial" w:hAnsi="Arial"/>
          <w:lang w:bidi="en-GB"/>
        </w:rPr>
        <w:t xml:space="preserve"> team of pharmacists and </w:t>
      </w:r>
      <w:r w:rsidR="00520F7F" w:rsidRPr="002667A8">
        <w:rPr>
          <w:rFonts w:ascii="Arial" w:eastAsia="Arial" w:hAnsi="Arial"/>
          <w:lang w:bidi="en-GB"/>
        </w:rPr>
        <w:t>pharmacy technicians</w:t>
      </w:r>
      <w:r w:rsidRPr="002667A8">
        <w:rPr>
          <w:rFonts w:ascii="Arial" w:eastAsia="Arial" w:hAnsi="Arial"/>
          <w:lang w:bidi="en-GB"/>
        </w:rPr>
        <w:t xml:space="preserve"> staff designed to ensure optimum pharmaceutical care and patient flow</w:t>
      </w:r>
      <w:r w:rsidR="007F34AD">
        <w:rPr>
          <w:rFonts w:ascii="Arial" w:eastAsia="Arial" w:hAnsi="Arial"/>
          <w:lang w:bidi="en-GB"/>
        </w:rPr>
        <w:t>.</w:t>
      </w:r>
    </w:p>
    <w:p w14:paraId="5380008C" w14:textId="77777777" w:rsidR="007F34AD" w:rsidRPr="002667A8" w:rsidRDefault="007F34AD"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jc w:val="both"/>
        <w:rPr>
          <w:rFonts w:ascii="Arial" w:eastAsia="Arial" w:hAnsi="Arial"/>
          <w:lang w:bidi="en-GB"/>
        </w:rPr>
      </w:pPr>
    </w:p>
    <w:p w14:paraId="70A1E734" w14:textId="77777777" w:rsidR="00520F7F" w:rsidRPr="002667A8" w:rsidRDefault="009361C3"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Lead the identification, development, implementation and amendment of policies, formularies, procedures and guidelines for medicines management and pharmacy services. This is in line with any changes in legal and ethical policy, local and regional guidance as well as pharmacy working arrangements and may involve obtaining consensus from medical staff on issues relating to medicines </w:t>
      </w:r>
      <w:r w:rsidRPr="002667A8">
        <w:rPr>
          <w:rFonts w:ascii="Arial" w:eastAsia="Arial" w:hAnsi="Arial"/>
          <w:lang w:bidi="en-GB"/>
        </w:rPr>
        <w:lastRenderedPageBreak/>
        <w:t xml:space="preserve">within these polices, </w:t>
      </w:r>
      <w:r w:rsidR="00B77BB5" w:rsidRPr="002667A8">
        <w:rPr>
          <w:rFonts w:ascii="Arial" w:eastAsia="Arial" w:hAnsi="Arial"/>
          <w:lang w:bidi="en-GB"/>
        </w:rPr>
        <w:t xml:space="preserve">ensuring the safe, effective and economic use of medicines </w:t>
      </w:r>
      <w:r w:rsidR="00520F7F" w:rsidRPr="002667A8">
        <w:rPr>
          <w:rFonts w:ascii="Arial" w:eastAsia="Arial" w:hAnsi="Arial"/>
          <w:lang w:bidi="en-GB"/>
        </w:rPr>
        <w:t>within the site and affiliated departments</w:t>
      </w:r>
    </w:p>
    <w:p w14:paraId="0E2FA8C2"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5569DF7C"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Establish and maintain robust clinical governance arrangements for all aspects of prescribing and medicines supply and administration.</w:t>
      </w:r>
    </w:p>
    <w:p w14:paraId="59AF7D0D"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C5D2FDE" w14:textId="77777777" w:rsidR="00520F7F" w:rsidRDefault="00BE3642"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Lead the medication incident monitoring strategy and procedure to report adverse events and incidents. Identify any shared learning and contribute to ways the organisation or local services can learn from medication incidents and support implementation of improvements. Where relevant, communicate shared learning or reminders to relevant staff through writing local newsletters.</w:t>
      </w:r>
    </w:p>
    <w:p w14:paraId="5E0230D0" w14:textId="77777777" w:rsidR="00823F59" w:rsidRDefault="00823F59" w:rsidP="000F0F03">
      <w:pPr>
        <w:pStyle w:val="ListParagraph"/>
        <w:tabs>
          <w:tab w:val="left" w:pos="720"/>
          <w:tab w:val="left" w:pos="1134"/>
        </w:tabs>
        <w:ind w:hanging="360"/>
        <w:rPr>
          <w:rFonts w:ascii="Arial" w:eastAsia="Arial" w:hAnsi="Arial"/>
          <w:lang w:bidi="en-GB"/>
        </w:rPr>
      </w:pPr>
    </w:p>
    <w:p w14:paraId="15177B40" w14:textId="77777777" w:rsidR="00823F59" w:rsidRPr="00823F59"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Lead and coordinate the medicines management audit programme, reporting outcomes and learning to Senior Management Teams</w:t>
      </w:r>
      <w:r>
        <w:rPr>
          <w:rFonts w:ascii="Arial" w:eastAsia="Arial" w:hAnsi="Arial"/>
          <w:lang w:val="en-US" w:bidi="en-GB"/>
        </w:rPr>
        <w:t>.</w:t>
      </w:r>
    </w:p>
    <w:p w14:paraId="40DFF801" w14:textId="77777777" w:rsidR="00823F59" w:rsidRDefault="00823F59" w:rsidP="000F0F03">
      <w:pPr>
        <w:pStyle w:val="ListParagraph"/>
        <w:tabs>
          <w:tab w:val="left" w:pos="720"/>
          <w:tab w:val="left" w:pos="1134"/>
        </w:tabs>
        <w:ind w:hanging="360"/>
        <w:rPr>
          <w:rFonts w:ascii="Arial" w:eastAsia="Arial" w:hAnsi="Arial"/>
          <w:lang w:bidi="en-GB"/>
        </w:rPr>
      </w:pPr>
    </w:p>
    <w:p w14:paraId="6B3A0937" w14:textId="3E416485" w:rsidR="00823F59" w:rsidRPr="00823F59"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Maintain oversight and regular review of Patient Group Directions (PGDs)</w:t>
      </w:r>
      <w:r w:rsidR="000250A8">
        <w:rPr>
          <w:rFonts w:ascii="Arial" w:eastAsia="Arial" w:hAnsi="Arial"/>
          <w:lang w:val="en-US" w:bidi="en-GB"/>
        </w:rPr>
        <w:t xml:space="preserve"> and Non-Medical </w:t>
      </w:r>
      <w:r w:rsidR="00BF0077">
        <w:rPr>
          <w:rFonts w:ascii="Arial" w:eastAsia="Arial" w:hAnsi="Arial"/>
          <w:lang w:val="en-US" w:bidi="en-GB"/>
        </w:rPr>
        <w:t>P</w:t>
      </w:r>
      <w:r w:rsidR="000250A8">
        <w:rPr>
          <w:rFonts w:ascii="Arial" w:eastAsia="Arial" w:hAnsi="Arial"/>
          <w:lang w:val="en-US" w:bidi="en-GB"/>
        </w:rPr>
        <w:t>rescribing Pathways</w:t>
      </w:r>
      <w:r>
        <w:rPr>
          <w:rFonts w:ascii="Arial" w:eastAsia="Arial" w:hAnsi="Arial"/>
          <w:lang w:val="en-US" w:bidi="en-GB"/>
        </w:rPr>
        <w:t>.</w:t>
      </w:r>
    </w:p>
    <w:p w14:paraId="2C806E6E" w14:textId="77777777" w:rsidR="00823F59" w:rsidRDefault="00823F59" w:rsidP="000F0F03">
      <w:pPr>
        <w:pStyle w:val="ListParagraph"/>
        <w:tabs>
          <w:tab w:val="left" w:pos="720"/>
          <w:tab w:val="left" w:pos="1134"/>
        </w:tabs>
        <w:ind w:hanging="360"/>
        <w:rPr>
          <w:rFonts w:ascii="Arial" w:eastAsia="Arial" w:hAnsi="Arial"/>
          <w:lang w:bidi="en-GB"/>
        </w:rPr>
      </w:pPr>
    </w:p>
    <w:p w14:paraId="561937B8" w14:textId="77777777" w:rsidR="00823F59" w:rsidRPr="002667A8" w:rsidRDefault="00823F59"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Lead</w:t>
      </w:r>
      <w:r>
        <w:rPr>
          <w:rFonts w:ascii="Arial" w:eastAsia="Arial" w:hAnsi="Arial"/>
          <w:lang w:val="en-US" w:bidi="en-GB"/>
        </w:rPr>
        <w:t xml:space="preserve"> and maintain</w:t>
      </w:r>
      <w:r w:rsidRPr="00823F59">
        <w:rPr>
          <w:rFonts w:ascii="Arial" w:eastAsia="Arial" w:hAnsi="Arial"/>
          <w:lang w:val="en-US" w:bidi="en-GB"/>
        </w:rPr>
        <w:t xml:space="preserve"> the migration of medicines distribution to e-inventory systems and support </w:t>
      </w:r>
      <w:proofErr w:type="spellStart"/>
      <w:r w:rsidRPr="00823F59">
        <w:rPr>
          <w:rFonts w:ascii="Arial" w:eastAsia="Arial" w:hAnsi="Arial"/>
          <w:lang w:val="en-US" w:bidi="en-GB"/>
        </w:rPr>
        <w:t>digit</w:t>
      </w:r>
      <w:r>
        <w:rPr>
          <w:rFonts w:ascii="Arial" w:eastAsia="Arial" w:hAnsi="Arial"/>
          <w:lang w:val="en-US" w:bidi="en-GB"/>
        </w:rPr>
        <w:t>isation</w:t>
      </w:r>
      <w:proofErr w:type="spellEnd"/>
      <w:r>
        <w:rPr>
          <w:rFonts w:ascii="Arial" w:eastAsia="Arial" w:hAnsi="Arial"/>
          <w:lang w:val="en-US" w:bidi="en-GB"/>
        </w:rPr>
        <w:t xml:space="preserve"> of clinical services. </w:t>
      </w:r>
    </w:p>
    <w:p w14:paraId="207B6BCE"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9E38F22"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Represent and provide expert advice on all pharmaceutical matters, including the clinical pharmacy service, divisional expenditure and usage of medicines within the site and affiliated departments.</w:t>
      </w:r>
    </w:p>
    <w:p w14:paraId="69F6E843" w14:textId="77777777" w:rsidR="00BE3642" w:rsidRPr="002667A8" w:rsidRDefault="00BE3642"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4039352C"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Devise and validate reports and analytics to provide prescribing, administration, dispensing, clinical informatics and </w:t>
      </w:r>
      <w:r w:rsidR="00823F59">
        <w:rPr>
          <w:rFonts w:ascii="Arial" w:eastAsia="Arial" w:hAnsi="Arial"/>
          <w:lang w:bidi="en-GB"/>
        </w:rPr>
        <w:t xml:space="preserve">pharmacy </w:t>
      </w:r>
      <w:r w:rsidRPr="002667A8">
        <w:rPr>
          <w:rFonts w:ascii="Arial" w:eastAsia="Arial" w:hAnsi="Arial"/>
          <w:lang w:bidi="en-GB"/>
        </w:rPr>
        <w:t xml:space="preserve">services performance data which relates to key performance indicators as directed by the Site Senior Management and National </w:t>
      </w:r>
      <w:r w:rsidR="00823F59">
        <w:rPr>
          <w:rFonts w:ascii="Arial" w:eastAsia="Arial" w:hAnsi="Arial"/>
          <w:lang w:bidi="en-GB"/>
        </w:rPr>
        <w:t>Director of Pharmacy</w:t>
      </w:r>
      <w:r w:rsidRPr="002667A8">
        <w:rPr>
          <w:rFonts w:ascii="Arial" w:eastAsia="Arial" w:hAnsi="Arial"/>
          <w:lang w:bidi="en-GB"/>
        </w:rPr>
        <w:t>.</w:t>
      </w:r>
    </w:p>
    <w:p w14:paraId="6DB9A2DC"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05A9D5E0"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Use national benchmarking data to identify trends and comparisons to inform service development and improvement plans.</w:t>
      </w:r>
    </w:p>
    <w:p w14:paraId="5F7EA0E7" w14:textId="77777777" w:rsidR="005234B5" w:rsidRPr="002667A8" w:rsidRDefault="005234B5"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17EFB668" w14:textId="77777777" w:rsidR="005234B5" w:rsidRPr="002667A8" w:rsidRDefault="005234B5"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Support the Site Senior Management and </w:t>
      </w:r>
      <w:r w:rsidR="00823F59" w:rsidRPr="00823F59">
        <w:rPr>
          <w:rFonts w:ascii="Arial" w:eastAsia="Arial" w:hAnsi="Arial"/>
          <w:lang w:bidi="en-GB"/>
        </w:rPr>
        <w:t xml:space="preserve">National Director of Pharmacy </w:t>
      </w:r>
      <w:r w:rsidRPr="002667A8">
        <w:rPr>
          <w:rFonts w:ascii="Arial" w:eastAsia="Arial" w:hAnsi="Arial"/>
          <w:lang w:bidi="en-GB"/>
        </w:rPr>
        <w:t xml:space="preserve">to identify and implement Cost Improvement Programmes on an annual </w:t>
      </w:r>
      <w:r w:rsidR="00D55A61" w:rsidRPr="002667A8">
        <w:rPr>
          <w:rFonts w:ascii="Arial" w:eastAsia="Arial" w:hAnsi="Arial"/>
          <w:lang w:bidi="en-GB"/>
        </w:rPr>
        <w:t xml:space="preserve">basis, and contribute to annual </w:t>
      </w:r>
      <w:r w:rsidRPr="002667A8">
        <w:rPr>
          <w:rFonts w:ascii="Arial" w:eastAsia="Arial" w:hAnsi="Arial"/>
          <w:lang w:bidi="en-GB"/>
        </w:rPr>
        <w:t>business and workforce planning and provision.</w:t>
      </w:r>
    </w:p>
    <w:p w14:paraId="62356A41"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63A1B7A" w14:textId="77777777" w:rsidR="00520F7F" w:rsidRPr="002667A8" w:rsidRDefault="00520F7F"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Develop, implement and participate in a continuous quality improvement system,</w:t>
      </w:r>
      <w:r w:rsidR="00B77BB5" w:rsidRPr="002667A8">
        <w:rPr>
          <w:rFonts w:ascii="Arial" w:eastAsia="Arial" w:hAnsi="Arial"/>
          <w:lang w:bidi="en-GB"/>
        </w:rPr>
        <w:t xml:space="preserve"> </w:t>
      </w:r>
      <w:r w:rsidRPr="002667A8">
        <w:rPr>
          <w:rFonts w:ascii="Arial" w:eastAsia="Arial" w:hAnsi="Arial"/>
          <w:lang w:bidi="en-GB"/>
        </w:rPr>
        <w:t xml:space="preserve">including clinical and service audit, </w:t>
      </w:r>
      <w:r w:rsidR="005234B5" w:rsidRPr="002667A8">
        <w:rPr>
          <w:rFonts w:ascii="Arial" w:eastAsia="Arial" w:hAnsi="Arial"/>
          <w:lang w:bidi="en-GB"/>
        </w:rPr>
        <w:t xml:space="preserve">research and development, </w:t>
      </w:r>
      <w:r w:rsidRPr="002667A8">
        <w:rPr>
          <w:rFonts w:ascii="Arial" w:eastAsia="Arial" w:hAnsi="Arial"/>
          <w:lang w:bidi="en-GB"/>
        </w:rPr>
        <w:t>to monitor and develop the effectiveness of the clinical pharmacy service and medicines management activities within the site and affiliated departments</w:t>
      </w:r>
      <w:r w:rsidR="00B77BB5" w:rsidRPr="002667A8">
        <w:rPr>
          <w:rFonts w:ascii="Arial" w:eastAsia="Arial" w:hAnsi="Arial"/>
          <w:lang w:bidi="en-GB"/>
        </w:rPr>
        <w:t>.</w:t>
      </w:r>
    </w:p>
    <w:p w14:paraId="6E3CE551"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31365800"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Lead the research, development and evaluation of electronic prescribing projects and related digital medicine projects.</w:t>
      </w:r>
    </w:p>
    <w:p w14:paraId="0CDAD058"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eastAsia="Arial" w:hAnsi="Arial"/>
          <w:lang w:bidi="en-GB"/>
        </w:rPr>
      </w:pPr>
    </w:p>
    <w:p w14:paraId="4177795D" w14:textId="77777777" w:rsidR="00AA524A" w:rsidRPr="002667A8" w:rsidRDefault="00AA524A" w:rsidP="003339C0">
      <w:pPr>
        <w:numPr>
          <w:ilvl w:val="0"/>
          <w:numId w:val="2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Use clinical pharmacy experience and knowledge to contribute to the design of new ways of working, utilising digital systems, and designing new processes to ensure maximum levels of safety and quality.</w:t>
      </w:r>
    </w:p>
    <w:p w14:paraId="50A208BE" w14:textId="77777777" w:rsidR="00D55A61" w:rsidRPr="002667A8" w:rsidRDefault="00D55A61"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3364CD8" w14:textId="77777777" w:rsidR="00D55A61" w:rsidRPr="002667A8" w:rsidRDefault="00D55A61"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bidi="en-GB"/>
        </w:rPr>
      </w:pPr>
      <w:r w:rsidRPr="002667A8">
        <w:rPr>
          <w:rFonts w:ascii="Arial" w:eastAsia="Arial" w:hAnsi="Arial"/>
          <w:b/>
          <w:sz w:val="26"/>
          <w:szCs w:val="26"/>
          <w:lang w:bidi="en-GB"/>
        </w:rPr>
        <w:lastRenderedPageBreak/>
        <w:t>Leadership and Management</w:t>
      </w:r>
    </w:p>
    <w:p w14:paraId="052EE2EC" w14:textId="77777777" w:rsidR="00D55A61" w:rsidRPr="002667A8" w:rsidRDefault="00D55A61" w:rsidP="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2C4334D"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Provide strong leadership and management for pharmacy services to the site and affiliated departments ensuring that responsibilities and decision making are delegated appropriately, services are managed efficiently and that all staff are aware of their roles and responsibilities and deliver effectively.</w:t>
      </w:r>
    </w:p>
    <w:p w14:paraId="6BF0FA52"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6C0049E"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Line-manage clinical pharmacists, pharmacy technicians and pharmacy assistants to include performance management, appraisal and supervision, objective setting, personal development plans and attendance monitoring.</w:t>
      </w:r>
    </w:p>
    <w:p w14:paraId="5F7DD95E"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A08DF49"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Produce weekly working rotas and co-ordinate annual leave, study leave and cover for sickness absence within the clinical pharmacy team.</w:t>
      </w:r>
    </w:p>
    <w:p w14:paraId="416AE230"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3C743037" w14:textId="77777777" w:rsidR="00D55A61"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Undertake and manage formal Trust HR policies </w:t>
      </w:r>
      <w:proofErr w:type="gramStart"/>
      <w:r w:rsidRPr="002667A8">
        <w:rPr>
          <w:rFonts w:ascii="Arial" w:eastAsia="Arial" w:hAnsi="Arial"/>
          <w:lang w:bidi="en-GB"/>
        </w:rPr>
        <w:t>e.g.</w:t>
      </w:r>
      <w:proofErr w:type="gramEnd"/>
      <w:r w:rsidRPr="002667A8">
        <w:rPr>
          <w:rFonts w:ascii="Arial" w:eastAsia="Arial" w:hAnsi="Arial"/>
          <w:lang w:bidi="en-GB"/>
        </w:rPr>
        <w:t xml:space="preserve"> disciplinary, sickness, grievance etc. Responsible for ensuring a robust recruitment process of pharmacy staff adhering to Trust policies including review of job descriptions, preparing adverts, shortlisting, chairing interview panels and selecting staff for posts.</w:t>
      </w:r>
    </w:p>
    <w:p w14:paraId="506A9395" w14:textId="77777777" w:rsidR="00823F59" w:rsidRDefault="00823F59" w:rsidP="000F0F03">
      <w:pPr>
        <w:pStyle w:val="ListParagraph"/>
        <w:tabs>
          <w:tab w:val="left" w:pos="1134"/>
        </w:tabs>
        <w:rPr>
          <w:rFonts w:ascii="Arial" w:eastAsia="Arial" w:hAnsi="Arial"/>
          <w:lang w:bidi="en-GB"/>
        </w:rPr>
      </w:pPr>
    </w:p>
    <w:p w14:paraId="23ACA0A9" w14:textId="77777777" w:rsidR="00823F59" w:rsidRPr="002667A8" w:rsidRDefault="00823F59"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823F59">
        <w:rPr>
          <w:rFonts w:ascii="Arial" w:eastAsia="Arial" w:hAnsi="Arial"/>
          <w:lang w:val="en-US" w:bidi="en-GB"/>
        </w:rPr>
        <w:t>Deliver Foundation Year training and develop local induction packs for pharmacy and non-pharmacy staff, ensuring all relevant training (</w:t>
      </w:r>
      <w:proofErr w:type="gramStart"/>
      <w:r w:rsidRPr="00823F59">
        <w:rPr>
          <w:rFonts w:ascii="Arial" w:eastAsia="Arial" w:hAnsi="Arial"/>
          <w:lang w:val="en-US" w:bidi="en-GB"/>
        </w:rPr>
        <w:t>e.g.</w:t>
      </w:r>
      <w:proofErr w:type="gramEnd"/>
      <w:r w:rsidRPr="00823F59">
        <w:rPr>
          <w:rFonts w:ascii="Arial" w:eastAsia="Arial" w:hAnsi="Arial"/>
          <w:lang w:val="en-US" w:bidi="en-GB"/>
        </w:rPr>
        <w:t xml:space="preserve"> PGDs, IV competency, e-learning) is monitored and completed</w:t>
      </w:r>
      <w:r>
        <w:rPr>
          <w:rFonts w:ascii="Arial" w:eastAsia="Arial" w:hAnsi="Arial"/>
          <w:lang w:val="en-US" w:bidi="en-GB"/>
        </w:rPr>
        <w:t>.</w:t>
      </w:r>
    </w:p>
    <w:p w14:paraId="309C2B98"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2412289"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Be responsible for all health and safety aspects of the Pharmacy and work in accordance with the Practice Plus Group policies on Health &amp; Safety at Work, as well as Infection Control.</w:t>
      </w:r>
    </w:p>
    <w:p w14:paraId="47D6C413"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52CF2BC" w14:textId="77777777" w:rsidR="00D55A61" w:rsidRPr="002667A8" w:rsidRDefault="00D55A61" w:rsidP="003339C0">
      <w:pPr>
        <w:numPr>
          <w:ilvl w:val="0"/>
          <w:numId w:val="23"/>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Assist with the investigating complaints, accidents and critical incidents in accordance with agreed procedure and prepare reports.</w:t>
      </w:r>
    </w:p>
    <w:p w14:paraId="7868C400"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66342C8F"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Appropriately manage difficult and ambiguous problems.</w:t>
      </w:r>
    </w:p>
    <w:p w14:paraId="7A9E4DD3" w14:textId="77777777" w:rsidR="00D55A61" w:rsidRPr="002667A8" w:rsidRDefault="00D55A61"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261C9CBA" w14:textId="77777777" w:rsidR="00D55A61" w:rsidRPr="002667A8" w:rsidRDefault="00D55A61" w:rsidP="000F0F03">
      <w:pPr>
        <w:numPr>
          <w:ilvl w:val="0"/>
          <w:numId w:val="10"/>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Demonstrate advanced level of reasoning and judgement.</w:t>
      </w:r>
    </w:p>
    <w:p w14:paraId="32B555D3" w14:textId="77777777" w:rsidR="00D55A61" w:rsidRPr="002667A8" w:rsidRDefault="00D55A61"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71AA59B7" w14:textId="77777777" w:rsidR="00AA524A" w:rsidRPr="002667A8" w:rsidRDefault="00AA524A"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2F40A80F" w14:textId="77777777" w:rsidR="00AA524A" w:rsidRPr="002667A8" w:rsidRDefault="00AA524A"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bidi="en-GB"/>
        </w:rPr>
      </w:pPr>
      <w:r w:rsidRPr="002667A8">
        <w:rPr>
          <w:rFonts w:ascii="Arial" w:eastAsia="Arial" w:hAnsi="Arial"/>
          <w:b/>
          <w:sz w:val="26"/>
          <w:szCs w:val="26"/>
          <w:lang w:bidi="en-GB"/>
        </w:rPr>
        <w:t xml:space="preserve">Collaborative working relationships </w:t>
      </w:r>
    </w:p>
    <w:p w14:paraId="5E7C148D" w14:textId="77777777" w:rsidR="00AA524A" w:rsidRPr="002667A8" w:rsidRDefault="00AA524A" w:rsidP="00AA52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92D3B8A" w14:textId="77777777" w:rsidR="00BE3642"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Develop good working relationships and communication with all clinical and manag</w:t>
      </w:r>
      <w:r w:rsidR="00BE3642" w:rsidRPr="002667A8">
        <w:rPr>
          <w:rFonts w:ascii="Arial" w:eastAsia="Arial" w:hAnsi="Arial"/>
          <w:lang w:bidi="en-GB"/>
        </w:rPr>
        <w:t xml:space="preserve">erial staff within </w:t>
      </w:r>
      <w:r w:rsidR="009361C3" w:rsidRPr="002667A8">
        <w:rPr>
          <w:rFonts w:ascii="Arial" w:eastAsia="Arial" w:hAnsi="Arial"/>
          <w:lang w:bidi="en-GB"/>
        </w:rPr>
        <w:t>the site and affiliated departments.</w:t>
      </w:r>
    </w:p>
    <w:p w14:paraId="37520090"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FEC6F93" w14:textId="77777777" w:rsidR="00BE3642" w:rsidRPr="002667A8" w:rsidRDefault="00BE3642"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Promote shared working and experience across all specialities within the site and affiliated departments to develop and ensure broad based knowledge and competencies by team members</w:t>
      </w:r>
      <w:r w:rsidR="009361C3" w:rsidRPr="002667A8">
        <w:rPr>
          <w:rFonts w:ascii="Arial" w:eastAsia="Arial" w:hAnsi="Arial"/>
          <w:lang w:bidi="en-GB"/>
        </w:rPr>
        <w:t>.</w:t>
      </w:r>
    </w:p>
    <w:p w14:paraId="0C813D63"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51CB06B" w14:textId="77777777" w:rsidR="009361C3"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Partake in the quarterly</w:t>
      </w:r>
      <w:r w:rsidR="00823F59">
        <w:rPr>
          <w:rFonts w:ascii="Arial" w:eastAsia="Arial" w:hAnsi="Arial"/>
          <w:lang w:bidi="en-GB"/>
        </w:rPr>
        <w:t xml:space="preserve"> DTC,</w:t>
      </w:r>
      <w:r w:rsidRPr="002667A8">
        <w:rPr>
          <w:rFonts w:ascii="Arial" w:eastAsia="Arial" w:hAnsi="Arial"/>
          <w:lang w:bidi="en-GB"/>
        </w:rPr>
        <w:t xml:space="preserve"> antimicrobial stewardship, </w:t>
      </w:r>
      <w:r w:rsidR="00823F59">
        <w:rPr>
          <w:rFonts w:ascii="Arial" w:eastAsia="Arial" w:hAnsi="Arial"/>
          <w:lang w:bidi="en-GB"/>
        </w:rPr>
        <w:t>ICB</w:t>
      </w:r>
      <w:r w:rsidRPr="002667A8">
        <w:rPr>
          <w:rFonts w:ascii="Arial" w:eastAsia="Arial" w:hAnsi="Arial"/>
          <w:lang w:bidi="en-GB"/>
        </w:rPr>
        <w:t xml:space="preserve"> meetings and</w:t>
      </w:r>
      <w:r w:rsidR="00823F59">
        <w:rPr>
          <w:rFonts w:ascii="Arial" w:eastAsia="Arial" w:hAnsi="Arial"/>
          <w:lang w:bidi="en-GB"/>
        </w:rPr>
        <w:t xml:space="preserve"> relevant </w:t>
      </w:r>
      <w:proofErr w:type="gramStart"/>
      <w:r w:rsidR="00823F59">
        <w:rPr>
          <w:rFonts w:ascii="Arial" w:eastAsia="Arial" w:hAnsi="Arial"/>
          <w:lang w:bidi="en-GB"/>
        </w:rPr>
        <w:t>committees</w:t>
      </w:r>
      <w:proofErr w:type="gramEnd"/>
      <w:r w:rsidRPr="002667A8">
        <w:rPr>
          <w:rFonts w:ascii="Arial" w:eastAsia="Arial" w:hAnsi="Arial"/>
          <w:lang w:bidi="en-GB"/>
        </w:rPr>
        <w:t xml:space="preserve"> meetings to share knowledge and to deliver an effective service locally.  </w:t>
      </w:r>
    </w:p>
    <w:p w14:paraId="48A8CE37"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0EFBE98D" w14:textId="77777777" w:rsidR="00AA524A"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lastRenderedPageBreak/>
        <w:t>Develop and promote the use of non-medical prescribing within the site and affiliated departments.</w:t>
      </w:r>
    </w:p>
    <w:p w14:paraId="713B8A54"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436BCFE" w14:textId="77777777" w:rsidR="00BE3642" w:rsidRPr="002667A8" w:rsidRDefault="00BE3642"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Collaborate with other Site Lead Pharmacists and the wider MDT to ensure that the medicines optimisation agenda is embedded within your site clinical practices.</w:t>
      </w:r>
    </w:p>
    <w:p w14:paraId="12FD1526" w14:textId="77777777" w:rsidR="009361C3" w:rsidRPr="002667A8" w:rsidRDefault="009361C3"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221011D" w14:textId="77777777" w:rsidR="00BE3642" w:rsidRPr="002667A8" w:rsidRDefault="009361C3"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Liaise with medical, nursing and other staff in the provision and development of the clinical pharmacy service and contribute to patient care by providing professional advice within competency; this may involve advising on complex situations where there is a range of options.</w:t>
      </w:r>
    </w:p>
    <w:p w14:paraId="173472C1" w14:textId="77777777" w:rsidR="00BE3642" w:rsidRPr="002667A8" w:rsidRDefault="00BE3642"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522318F3"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Use available information to influen</w:t>
      </w:r>
      <w:r w:rsidR="00BE3642" w:rsidRPr="002667A8">
        <w:rPr>
          <w:rFonts w:ascii="Arial" w:eastAsia="Arial" w:hAnsi="Arial"/>
          <w:lang w:bidi="en-GB"/>
        </w:rPr>
        <w:t xml:space="preserve">ce prescribers. Keep up-to date </w:t>
      </w:r>
      <w:r w:rsidRPr="002667A8">
        <w:rPr>
          <w:rFonts w:ascii="Arial" w:eastAsia="Arial" w:hAnsi="Arial"/>
          <w:lang w:bidi="en-GB"/>
        </w:rPr>
        <w:t xml:space="preserve">with prescription protocols and legislation at a local and national level and openly relate and discuss this with all members of the clinical team </w:t>
      </w:r>
    </w:p>
    <w:p w14:paraId="2780FD04"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1A775B05"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 xml:space="preserve">Use experience and clinical judgement to assist in problem solving and troubleshooting within the pharmacy department </w:t>
      </w:r>
    </w:p>
    <w:p w14:paraId="6FEB9D1D" w14:textId="77777777" w:rsidR="00AA524A" w:rsidRPr="002667A8" w:rsidRDefault="00AA524A" w:rsidP="000F0F03">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0"/>
        <w:jc w:val="both"/>
        <w:rPr>
          <w:rFonts w:ascii="Arial" w:eastAsia="Arial" w:hAnsi="Arial"/>
          <w:lang w:bidi="en-GB"/>
        </w:rPr>
      </w:pPr>
    </w:p>
    <w:p w14:paraId="3CF75A9F" w14:textId="77777777" w:rsidR="00AA524A" w:rsidRPr="002667A8" w:rsidRDefault="00AA524A" w:rsidP="000F0F03">
      <w:pPr>
        <w:numPr>
          <w:ilvl w:val="0"/>
          <w:numId w:val="11"/>
        </w:num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r w:rsidRPr="002667A8">
        <w:rPr>
          <w:rFonts w:ascii="Arial" w:eastAsia="Arial" w:hAnsi="Arial"/>
          <w:lang w:bidi="en-GB"/>
        </w:rPr>
        <w:t>Actively promote the clinical pharmacy service and share achievements locally</w:t>
      </w:r>
    </w:p>
    <w:p w14:paraId="785C4D9D" w14:textId="77777777" w:rsidR="00AA524A" w:rsidRPr="002667A8" w:rsidRDefault="00AA524A"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081A87A9" w14:textId="77777777" w:rsidR="006C642C" w:rsidRPr="002667A8" w:rsidRDefault="006C642C" w:rsidP="002E0F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64383CCB" w14:textId="77777777" w:rsidR="00D55A61" w:rsidRPr="002667A8" w:rsidRDefault="003456C3"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Education and </w:t>
      </w:r>
      <w:r w:rsidR="00D55A61" w:rsidRPr="002667A8">
        <w:rPr>
          <w:rFonts w:ascii="Arial" w:eastAsia="Arial" w:hAnsi="Arial"/>
          <w:b/>
          <w:sz w:val="26"/>
          <w:szCs w:val="26"/>
          <w:lang w:eastAsia="en-US" w:bidi="en-US"/>
        </w:rPr>
        <w:t xml:space="preserve">Training </w:t>
      </w:r>
    </w:p>
    <w:p w14:paraId="5C81352D" w14:textId="77777777" w:rsidR="00D55A61" w:rsidRPr="002667A8" w:rsidRDefault="00D55A61" w:rsidP="00D55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AB793B6"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Identify, develop and provide training addressing the needs for pharmacy and all healthcare staff groups within your site relating to policies, medicines and prescribing, although some of this training may also include staff external to Practice Plus group.</w:t>
      </w:r>
    </w:p>
    <w:p w14:paraId="1FAA93D9" w14:textId="77777777" w:rsidR="00A331B0" w:rsidRPr="002667A8" w:rsidRDefault="00A331B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DF6A06E" w14:textId="77777777" w:rsidR="00A331B0" w:rsidRPr="002667A8"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Ensure that comprehensive induction and foundation training is available to all new staff and that a mentorship programme is in place, in accordance with Practice Plus Group policy.</w:t>
      </w:r>
    </w:p>
    <w:p w14:paraId="2975896F"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D262957"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Train, supervise and assess all pharmacy </w:t>
      </w:r>
      <w:r w:rsidR="00A331B0" w:rsidRPr="002667A8">
        <w:rPr>
          <w:rFonts w:ascii="Arial" w:eastAsia="Arial" w:hAnsi="Arial"/>
          <w:lang w:eastAsia="en-US" w:bidi="en-US"/>
        </w:rPr>
        <w:t xml:space="preserve">staff </w:t>
      </w:r>
      <w:r w:rsidR="00823F59" w:rsidRPr="002667A8">
        <w:rPr>
          <w:rFonts w:ascii="Arial" w:eastAsia="Arial" w:hAnsi="Arial"/>
          <w:lang w:eastAsia="en-US" w:bidi="en-US"/>
        </w:rPr>
        <w:t>providing</w:t>
      </w:r>
      <w:r w:rsidR="00A331B0" w:rsidRPr="002667A8">
        <w:rPr>
          <w:rFonts w:ascii="Arial" w:eastAsia="Arial" w:hAnsi="Arial"/>
          <w:lang w:eastAsia="en-US" w:bidi="en-US"/>
        </w:rPr>
        <w:t xml:space="preserve"> a </w:t>
      </w:r>
      <w:r w:rsidRPr="002667A8">
        <w:rPr>
          <w:rFonts w:ascii="Arial" w:eastAsia="Arial" w:hAnsi="Arial"/>
          <w:lang w:eastAsia="en-US" w:bidi="en-US"/>
        </w:rPr>
        <w:t xml:space="preserve">pharmacy service to </w:t>
      </w:r>
      <w:r w:rsidR="00A331B0" w:rsidRPr="002667A8">
        <w:rPr>
          <w:rFonts w:ascii="Arial" w:eastAsia="Arial" w:hAnsi="Arial"/>
          <w:lang w:eastAsia="en-US" w:bidi="en-US"/>
        </w:rPr>
        <w:t>the site and affiliated departments.</w:t>
      </w:r>
    </w:p>
    <w:p w14:paraId="5C0CA30E" w14:textId="77777777" w:rsidR="00A331B0" w:rsidRPr="002667A8" w:rsidRDefault="00A331B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BD82F9E" w14:textId="77777777" w:rsidR="00D55A61" w:rsidRPr="002667A8" w:rsidRDefault="00D55A61"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Deliver monthly medicines management training to cl</w:t>
      </w:r>
      <w:r w:rsidR="00A331B0" w:rsidRPr="002667A8">
        <w:rPr>
          <w:rFonts w:ascii="Arial" w:eastAsia="Arial" w:hAnsi="Arial"/>
          <w:lang w:eastAsia="en-US" w:bidi="en-US"/>
        </w:rPr>
        <w:t xml:space="preserve">inical staff and </w:t>
      </w:r>
      <w:r w:rsidR="003456C3" w:rsidRPr="002667A8">
        <w:rPr>
          <w:rFonts w:ascii="Arial" w:eastAsia="Arial" w:hAnsi="Arial"/>
          <w:lang w:eastAsia="en-US" w:bidi="en-US"/>
        </w:rPr>
        <w:t>chair quarterly</w:t>
      </w:r>
      <w:r w:rsidRPr="002667A8">
        <w:rPr>
          <w:rFonts w:ascii="Arial" w:eastAsia="Arial" w:hAnsi="Arial"/>
          <w:lang w:eastAsia="en-US" w:bidi="en-US"/>
        </w:rPr>
        <w:t xml:space="preserve"> meeting</w:t>
      </w:r>
      <w:r w:rsidR="00A331B0" w:rsidRPr="002667A8">
        <w:rPr>
          <w:rFonts w:ascii="Arial" w:eastAsia="Arial" w:hAnsi="Arial"/>
          <w:lang w:eastAsia="en-US" w:bidi="en-US"/>
        </w:rPr>
        <w:t>.</w:t>
      </w:r>
    </w:p>
    <w:p w14:paraId="5FA7B0F0"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F3BE0CC" w14:textId="77777777" w:rsidR="00D55A61" w:rsidRPr="002667A8"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Ensure</w:t>
      </w:r>
      <w:r w:rsidR="00D55A61" w:rsidRPr="002667A8">
        <w:rPr>
          <w:rFonts w:ascii="Arial" w:eastAsia="Arial" w:hAnsi="Arial"/>
          <w:lang w:eastAsia="en-US" w:bidi="en-US"/>
        </w:rPr>
        <w:t xml:space="preserve"> that all reporting staff have completed all statutory and mandatory training required </w:t>
      </w:r>
    </w:p>
    <w:p w14:paraId="772BC461" w14:textId="77777777" w:rsidR="00D55A61" w:rsidRPr="002667A8" w:rsidRDefault="00D55A61"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487CFA0A" w14:textId="77777777" w:rsidR="00944A11" w:rsidRDefault="00A331B0" w:rsidP="003339C0">
      <w:pPr>
        <w:numPr>
          <w:ilvl w:val="0"/>
          <w:numId w:val="12"/>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To be a postgraduate tutor (pre-registration</w:t>
      </w:r>
      <w:r w:rsidR="00925704" w:rsidRPr="002667A8">
        <w:rPr>
          <w:rFonts w:ascii="Arial" w:eastAsia="Arial" w:hAnsi="Arial"/>
          <w:lang w:eastAsia="en-US" w:bidi="en-US"/>
        </w:rPr>
        <w:t>/foundation training</w:t>
      </w:r>
      <w:r w:rsidRPr="002667A8">
        <w:rPr>
          <w:rFonts w:ascii="Arial" w:eastAsia="Arial" w:hAnsi="Arial"/>
          <w:lang w:eastAsia="en-US" w:bidi="en-US"/>
        </w:rPr>
        <w:t>, or diploma) for pharmacy staff as required.</w:t>
      </w:r>
    </w:p>
    <w:p w14:paraId="7D913EA6" w14:textId="77777777" w:rsidR="00944A11" w:rsidRDefault="00944A11" w:rsidP="00944A11">
      <w:pPr>
        <w:pStyle w:val="ListParagraph"/>
        <w:rPr>
          <w:rFonts w:ascii="Arial" w:eastAsia="Arial" w:hAnsi="Arial"/>
          <w:lang w:eastAsia="en-US" w:bidi="en-US"/>
        </w:rPr>
      </w:pPr>
    </w:p>
    <w:p w14:paraId="2C98E80A" w14:textId="77777777" w:rsidR="00944A11" w:rsidRDefault="00944A11" w:rsidP="00944A11">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6519A802" w14:textId="481D7185" w:rsidR="00D55A61" w:rsidRPr="002667A8" w:rsidRDefault="00A331B0" w:rsidP="00944A11">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cr/>
      </w:r>
    </w:p>
    <w:p w14:paraId="244F4EC9" w14:textId="77777777" w:rsidR="00B90723" w:rsidRPr="002667A8"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18E4ABE" w14:textId="77777777" w:rsidR="00D55A61" w:rsidRPr="002667A8" w:rsidRDefault="00D55A61"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lastRenderedPageBreak/>
        <w:t>Profession</w:t>
      </w:r>
      <w:r w:rsidR="003456C3" w:rsidRPr="002667A8">
        <w:rPr>
          <w:rFonts w:ascii="Arial" w:eastAsia="Arial" w:hAnsi="Arial"/>
          <w:b/>
          <w:sz w:val="26"/>
          <w:szCs w:val="26"/>
          <w:lang w:eastAsia="en-US" w:bidi="en-US"/>
        </w:rPr>
        <w:t>al</w:t>
      </w:r>
      <w:r w:rsidR="006C642C" w:rsidRPr="002667A8">
        <w:rPr>
          <w:rFonts w:ascii="Arial" w:eastAsia="Arial" w:hAnsi="Arial"/>
          <w:b/>
          <w:sz w:val="26"/>
          <w:szCs w:val="26"/>
          <w:lang w:eastAsia="en-US" w:bidi="en-US"/>
        </w:rPr>
        <w:t xml:space="preserve"> development</w:t>
      </w:r>
    </w:p>
    <w:p w14:paraId="1AD606B6" w14:textId="77777777" w:rsidR="00A331B0" w:rsidRPr="002667A8" w:rsidRDefault="00A331B0" w:rsidP="00A331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1FCC23A0" w14:textId="77777777" w:rsidR="00A331B0" w:rsidRPr="002667A8" w:rsidRDefault="00D939FE" w:rsidP="0087766F">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Undertake appropriate training to comply with the job role. Be responsible for own continuing professional development in line with professional requirements and to ensure </w:t>
      </w:r>
      <w:r w:rsidR="00A331B0" w:rsidRPr="002667A8">
        <w:rPr>
          <w:rFonts w:ascii="Arial" w:eastAsia="Arial" w:hAnsi="Arial"/>
          <w:lang w:eastAsia="en-US" w:bidi="en-US"/>
        </w:rPr>
        <w:t>that knowledge is continually updated and maintain a portfolio of practice</w:t>
      </w:r>
      <w:r w:rsidR="003456C3" w:rsidRPr="002667A8">
        <w:rPr>
          <w:rFonts w:ascii="Arial" w:eastAsia="Arial" w:hAnsi="Arial"/>
          <w:lang w:eastAsia="en-US" w:bidi="en-US"/>
        </w:rPr>
        <w:t>.</w:t>
      </w:r>
    </w:p>
    <w:p w14:paraId="757F6ABE" w14:textId="77777777" w:rsidR="00A331B0" w:rsidRPr="002667A8" w:rsidRDefault="00A331B0" w:rsidP="000F0F03">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42EEF03" w14:textId="6FBABB67" w:rsidR="00A331B0" w:rsidRPr="002667A8" w:rsidRDefault="00A331B0" w:rsidP="000F0F03">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Develop and advance personal skills and qualities in line with clinical leadership</w:t>
      </w:r>
      <w:r w:rsidR="003339C0">
        <w:rPr>
          <w:rFonts w:ascii="Arial" w:eastAsia="Arial" w:hAnsi="Arial"/>
          <w:lang w:bidi="en-GB"/>
        </w:rPr>
        <w:t xml:space="preserve"> </w:t>
      </w:r>
      <w:r w:rsidRPr="002667A8">
        <w:rPr>
          <w:rFonts w:ascii="Arial" w:eastAsia="Arial" w:hAnsi="Arial"/>
          <w:lang w:bidi="en-GB"/>
        </w:rPr>
        <w:t xml:space="preserve">and management dimensions of appropriate framework </w:t>
      </w:r>
      <w:r w:rsidR="003339C0" w:rsidRPr="002667A8">
        <w:rPr>
          <w:rFonts w:ascii="Arial" w:eastAsia="Arial" w:hAnsi="Arial"/>
          <w:lang w:bidi="en-GB"/>
        </w:rPr>
        <w:t>i.e.,</w:t>
      </w:r>
      <w:r w:rsidRPr="002667A8">
        <w:rPr>
          <w:rFonts w:ascii="Arial" w:eastAsia="Arial" w:hAnsi="Arial"/>
          <w:lang w:bidi="en-GB"/>
        </w:rPr>
        <w:t xml:space="preserve"> RPS/Healthcare Leadership Model</w:t>
      </w:r>
      <w:r w:rsidR="003456C3" w:rsidRPr="002667A8">
        <w:rPr>
          <w:rFonts w:ascii="Arial" w:eastAsia="Arial" w:hAnsi="Arial"/>
          <w:lang w:bidi="en-GB"/>
        </w:rPr>
        <w:t>.</w:t>
      </w:r>
    </w:p>
    <w:p w14:paraId="079426D3" w14:textId="77777777" w:rsidR="00A331B0" w:rsidRPr="002667A8" w:rsidRDefault="00A331B0" w:rsidP="000F0F03">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p>
    <w:p w14:paraId="59A2333C" w14:textId="725A932A" w:rsidR="00925BE6" w:rsidRDefault="00A331B0" w:rsidP="000F0F03">
      <w:pPr>
        <w:numPr>
          <w:ilvl w:val="0"/>
          <w:numId w:val="13"/>
        </w:num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lang w:bidi="en-GB"/>
        </w:rPr>
        <w:t>If qualified as a non-medical prescriber, to maintain prescribing practice within area of competence and develop new areas of competence as necessary and according to local service needs</w:t>
      </w:r>
      <w:r w:rsidR="003456C3" w:rsidRPr="002667A8">
        <w:rPr>
          <w:rFonts w:ascii="Arial" w:eastAsia="Arial" w:hAnsi="Arial"/>
          <w:lang w:bidi="en-GB"/>
        </w:rPr>
        <w:t>.</w:t>
      </w:r>
    </w:p>
    <w:p w14:paraId="2209D4A6" w14:textId="77777777" w:rsidR="003339C0" w:rsidRDefault="003339C0" w:rsidP="003339C0">
      <w:pPr>
        <w:pStyle w:val="ListParagraph"/>
        <w:rPr>
          <w:rFonts w:ascii="Arial" w:eastAsia="Arial" w:hAnsi="Arial"/>
          <w:lang w:bidi="en-GB"/>
        </w:rPr>
      </w:pPr>
    </w:p>
    <w:p w14:paraId="17CCACB2" w14:textId="77777777" w:rsidR="003339C0" w:rsidRPr="002667A8" w:rsidRDefault="003339C0" w:rsidP="003339C0">
      <w:pPr>
        <w:tabs>
          <w:tab w:val="left" w:pos="720"/>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4"/>
        <w:rPr>
          <w:rFonts w:ascii="Arial" w:eastAsia="Arial" w:hAnsi="Arial"/>
          <w:lang w:bidi="en-GB"/>
        </w:rPr>
      </w:pPr>
    </w:p>
    <w:p w14:paraId="3E9462AF" w14:textId="717EE451"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eastAsia="en-US" w:bidi="en-US"/>
        </w:rPr>
      </w:pPr>
    </w:p>
    <w:p w14:paraId="5D9A9DE7" w14:textId="77777777" w:rsidR="00925BE6" w:rsidRPr="002667A8" w:rsidRDefault="00925BE6"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Health and Safety </w:t>
      </w:r>
    </w:p>
    <w:p w14:paraId="0FA887F4"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lang w:eastAsia="en-US" w:bidi="en-US"/>
        </w:rPr>
      </w:pPr>
    </w:p>
    <w:p w14:paraId="4F7457BC" w14:textId="32ABD9F5" w:rsidR="00925BE6" w:rsidRPr="002667A8" w:rsidRDefault="00925BE6" w:rsidP="006C642C">
      <w:pPr>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r w:rsidRPr="002667A8">
        <w:rPr>
          <w:rFonts w:ascii="Arial" w:eastAsia="Arial" w:hAnsi="Arial"/>
          <w:lang w:eastAsia="en-US" w:bidi="en-US"/>
        </w:rPr>
        <w:t xml:space="preserve">As an employee of Practice Plus Group, the post holder has a duty under the Health and Safety at Work Act 1974, </w:t>
      </w:r>
      <w:r w:rsidR="0087766F" w:rsidRPr="002667A8">
        <w:rPr>
          <w:rFonts w:ascii="Arial" w:eastAsia="Arial" w:hAnsi="Arial"/>
          <w:lang w:eastAsia="en-US" w:bidi="en-US"/>
        </w:rPr>
        <w:t>to: -</w:t>
      </w:r>
    </w:p>
    <w:p w14:paraId="3D5694B3"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3D9362DB" w14:textId="77777777" w:rsidR="00925BE6" w:rsidRPr="002667A8" w:rsidRDefault="00925BE6" w:rsidP="000F0F03">
      <w:pPr>
        <w:numPr>
          <w:ilvl w:val="0"/>
          <w:numId w:val="19"/>
        </w:numPr>
        <w:tabs>
          <w:tab w:val="left" w:pos="1134"/>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134" w:hanging="425"/>
        <w:jc w:val="both"/>
        <w:rPr>
          <w:rFonts w:ascii="Arial" w:eastAsia="Arial" w:hAnsi="Arial"/>
          <w:lang w:eastAsia="en-US" w:bidi="en-US"/>
        </w:rPr>
      </w:pPr>
      <w:r w:rsidRPr="002667A8">
        <w:rPr>
          <w:rFonts w:ascii="Arial" w:eastAsia="Arial" w:hAnsi="Arial"/>
          <w:lang w:eastAsia="en-US" w:bidi="en-US"/>
        </w:rPr>
        <w:t>Take reasonable care of the health and safety of themselves and all other persons who may be affected by their acts or omissions at work.</w:t>
      </w:r>
    </w:p>
    <w:p w14:paraId="5A443E81" w14:textId="77777777" w:rsidR="00925BE6" w:rsidRPr="002667A8" w:rsidRDefault="00925BE6" w:rsidP="000F0F03">
      <w:pPr>
        <w:numPr>
          <w:ilvl w:val="0"/>
          <w:numId w:val="19"/>
        </w:numPr>
        <w:tabs>
          <w:tab w:val="left" w:pos="1134"/>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134" w:hanging="425"/>
        <w:jc w:val="both"/>
        <w:rPr>
          <w:rFonts w:ascii="Arial" w:eastAsia="Arial" w:hAnsi="Arial"/>
          <w:lang w:eastAsia="en-US" w:bidi="en-US"/>
        </w:rPr>
      </w:pPr>
      <w:r w:rsidRPr="002667A8">
        <w:rPr>
          <w:rFonts w:ascii="Arial" w:eastAsia="Arial" w:hAnsi="Arial"/>
          <w:lang w:eastAsia="en-US" w:bidi="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071EB7A1"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40774A05" w14:textId="77777777" w:rsidR="00925BE6" w:rsidRPr="002667A8" w:rsidRDefault="00925BE6" w:rsidP="00F579F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b/>
          <w:sz w:val="26"/>
          <w:szCs w:val="26"/>
          <w:lang w:eastAsia="en-US" w:bidi="en-US"/>
        </w:rPr>
      </w:pPr>
      <w:r w:rsidRPr="002667A8">
        <w:rPr>
          <w:rFonts w:ascii="Arial" w:eastAsia="Arial" w:hAnsi="Arial"/>
          <w:b/>
          <w:sz w:val="26"/>
          <w:szCs w:val="26"/>
          <w:lang w:eastAsia="en-US" w:bidi="en-US"/>
        </w:rPr>
        <w:t xml:space="preserve">Data Protection </w:t>
      </w:r>
    </w:p>
    <w:p w14:paraId="3B5F73F0"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57EF9B06" w14:textId="77777777" w:rsidR="00925BE6" w:rsidRPr="002667A8" w:rsidRDefault="00925BE6" w:rsidP="00857710">
      <w:pPr>
        <w:numPr>
          <w:ilvl w:val="0"/>
          <w:numId w:val="16"/>
        </w:numPr>
        <w:tabs>
          <w:tab w:val="left" w:pos="993"/>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09"/>
        <w:jc w:val="both"/>
        <w:rPr>
          <w:rFonts w:ascii="Arial" w:eastAsia="Arial" w:hAnsi="Arial"/>
          <w:lang w:eastAsia="en-US" w:bidi="en-US"/>
        </w:rPr>
      </w:pPr>
      <w:r w:rsidRPr="002667A8">
        <w:rPr>
          <w:rFonts w:ascii="Arial" w:eastAsia="Arial" w:hAnsi="Arial"/>
          <w:lang w:eastAsia="en-US" w:bidi="en-US"/>
        </w:rPr>
        <w:t>The post 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authorised persons or organisations as instructed.</w:t>
      </w:r>
    </w:p>
    <w:p w14:paraId="1E1B110B"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0F69A100"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eastAsia="en-US" w:bidi="en-US"/>
        </w:rPr>
      </w:pPr>
    </w:p>
    <w:p w14:paraId="258D4BBF" w14:textId="77777777" w:rsidR="00B90723" w:rsidRPr="002667A8"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sz w:val="28"/>
          <w:szCs w:val="28"/>
          <w:lang w:eastAsia="en-US" w:bidi="en-US"/>
        </w:rPr>
      </w:pPr>
    </w:p>
    <w:p w14:paraId="389F971C" w14:textId="77777777" w:rsidR="00B90723" w:rsidRPr="003339C0"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bidi="en-US"/>
        </w:rPr>
      </w:pPr>
      <w:r w:rsidRPr="003339C0">
        <w:rPr>
          <w:rFonts w:ascii="Arial" w:eastAsia="Arial" w:hAnsi="Arial"/>
          <w:i/>
          <w:lang w:eastAsia="en-US" w:bidi="en-US"/>
        </w:rPr>
        <w:t>This list of d</w:t>
      </w:r>
      <w:r w:rsidRPr="003339C0">
        <w:rPr>
          <w:rFonts w:ascii="Arial" w:eastAsia="Arial" w:hAnsi="Arial"/>
          <w:i/>
          <w:lang w:bidi="en-US"/>
        </w:rPr>
        <w:t>uties and responsibilities is</w:t>
      </w:r>
      <w:r w:rsidRPr="003339C0">
        <w:rPr>
          <w:rFonts w:ascii="Arial" w:eastAsia="Arial" w:hAnsi="Arial"/>
          <w:i/>
          <w:lang w:eastAsia="en-US" w:bidi="en-US"/>
        </w:rPr>
        <w:t xml:space="preserve"> not exhaustive and the post holder may be required to undertake other relevant and appropriate duties as reasonably required.</w:t>
      </w:r>
    </w:p>
    <w:p w14:paraId="5D74D3E7" w14:textId="77777777" w:rsidR="00B90723" w:rsidRPr="003339C0" w:rsidRDefault="00B90723" w:rsidP="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65F230BD" w14:textId="77777777" w:rsidR="00B90723" w:rsidRPr="002667A8" w:rsidRDefault="00B90723" w:rsidP="00B90723">
      <w:pPr>
        <w:rPr>
          <w:rFonts w:ascii="Arial" w:hAnsi="Arial" w:cs="Arial"/>
          <w:i/>
          <w:color w:val="000000"/>
          <w:sz w:val="28"/>
          <w:szCs w:val="28"/>
        </w:rPr>
      </w:pPr>
      <w:r w:rsidRPr="003339C0">
        <w:rPr>
          <w:rFonts w:ascii="Arial" w:hAnsi="Arial" w:cs="Arial"/>
          <w:i/>
          <w:color w:val="000000"/>
        </w:rPr>
        <w:t>This job description is subject to regular review and appropriate modification</w:t>
      </w:r>
      <w:r w:rsidRPr="002667A8">
        <w:rPr>
          <w:rFonts w:ascii="Arial" w:hAnsi="Arial" w:cs="Arial"/>
          <w:i/>
          <w:color w:val="000000"/>
          <w:sz w:val="28"/>
          <w:szCs w:val="28"/>
        </w:rPr>
        <w:t>.</w:t>
      </w:r>
    </w:p>
    <w:p w14:paraId="1744AB1D"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406532F4"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0560960F"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656961A3" w14:textId="77777777" w:rsidR="00B90723" w:rsidRPr="002667A8" w:rsidRDefault="00B907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i/>
          <w:lang w:eastAsia="en-US" w:bidi="en-US"/>
        </w:rPr>
      </w:pPr>
    </w:p>
    <w:p w14:paraId="11D9A5DF" w14:textId="77777777" w:rsidR="005E1997" w:rsidRDefault="005E19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i/>
          <w:lang w:eastAsia="en-US" w:bidi="en-US"/>
        </w:rPr>
      </w:pPr>
    </w:p>
    <w:p w14:paraId="6D3B1B99" w14:textId="77777777" w:rsidR="00944A11" w:rsidRDefault="0094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b/>
          <w:color w:val="800080"/>
          <w:sz w:val="32"/>
          <w:lang w:bidi="en-GB"/>
        </w:rPr>
      </w:pPr>
    </w:p>
    <w:p w14:paraId="5071C79C" w14:textId="4B996957" w:rsidR="00925BE6" w:rsidRPr="002667A8" w:rsidRDefault="002B62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lang w:bidi="en-GB"/>
        </w:rPr>
      </w:pPr>
      <w:r w:rsidRPr="002667A8">
        <w:rPr>
          <w:rFonts w:ascii="Arial" w:eastAsia="Arial" w:hAnsi="Arial"/>
          <w:b/>
          <w:color w:val="800080"/>
          <w:sz w:val="32"/>
          <w:lang w:bidi="en-GB"/>
        </w:rPr>
        <w:t xml:space="preserve">Person Specification: </w:t>
      </w:r>
      <w:r w:rsidRPr="002667A8">
        <w:rPr>
          <w:rFonts w:ascii="Arial" w:eastAsia="Arial" w:hAnsi="Arial"/>
          <w:b/>
          <w:color w:val="800080"/>
          <w:sz w:val="28"/>
          <w:lang w:bidi="en-GB"/>
        </w:rPr>
        <w:t>Lead Pharmacist</w:t>
      </w:r>
    </w:p>
    <w:p w14:paraId="38038297"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sz w:val="22"/>
          <w:lang w:bidi="en-G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409"/>
        <w:gridCol w:w="3402"/>
      </w:tblGrid>
      <w:tr w:rsidR="00C859CF" w:rsidRPr="002667A8" w14:paraId="7D50F3FE" w14:textId="77777777" w:rsidTr="002B6295">
        <w:tc>
          <w:tcPr>
            <w:tcW w:w="4503" w:type="dxa"/>
            <w:shd w:val="clear" w:color="auto" w:fill="BDA1E7"/>
          </w:tcPr>
          <w:p w14:paraId="79B5A94D" w14:textId="77777777" w:rsidR="00F579FF" w:rsidRPr="002667A8" w:rsidRDefault="00F579FF" w:rsidP="00C859CF">
            <w:pPr>
              <w:rPr>
                <w:rFonts w:ascii="Arial" w:hAnsi="Arial" w:cs="Arial"/>
              </w:rPr>
            </w:pPr>
          </w:p>
        </w:tc>
        <w:tc>
          <w:tcPr>
            <w:tcW w:w="2409" w:type="dxa"/>
            <w:shd w:val="clear" w:color="auto" w:fill="BDA1E7"/>
          </w:tcPr>
          <w:p w14:paraId="492CF5FE" w14:textId="77777777" w:rsidR="00F579FF" w:rsidRPr="002667A8" w:rsidRDefault="00F579FF" w:rsidP="00C859CF">
            <w:pPr>
              <w:jc w:val="center"/>
              <w:rPr>
                <w:rFonts w:ascii="Arial" w:hAnsi="Arial" w:cs="Arial"/>
              </w:rPr>
            </w:pPr>
            <w:r w:rsidRPr="002667A8">
              <w:rPr>
                <w:rFonts w:ascii="Arial" w:hAnsi="Arial" w:cs="Arial"/>
              </w:rPr>
              <w:t>Essential/ Desirable</w:t>
            </w:r>
          </w:p>
        </w:tc>
        <w:tc>
          <w:tcPr>
            <w:tcW w:w="3402" w:type="dxa"/>
            <w:shd w:val="clear" w:color="auto" w:fill="BDA1E7"/>
          </w:tcPr>
          <w:p w14:paraId="5CE5F766" w14:textId="77777777" w:rsidR="00F579FF" w:rsidRPr="002667A8" w:rsidRDefault="00F579FF" w:rsidP="00C859CF">
            <w:pPr>
              <w:rPr>
                <w:rFonts w:ascii="Arial" w:hAnsi="Arial" w:cs="Arial"/>
              </w:rPr>
            </w:pPr>
            <w:r w:rsidRPr="002667A8">
              <w:rPr>
                <w:rFonts w:ascii="Arial" w:hAnsi="Arial" w:cs="Arial"/>
              </w:rPr>
              <w:t>Application Form/ Interview</w:t>
            </w:r>
          </w:p>
        </w:tc>
      </w:tr>
      <w:tr w:rsidR="002B6295" w:rsidRPr="002667A8" w14:paraId="0823DC80" w14:textId="77777777" w:rsidTr="008E5AA0">
        <w:tc>
          <w:tcPr>
            <w:tcW w:w="10314" w:type="dxa"/>
            <w:gridSpan w:val="3"/>
            <w:shd w:val="clear" w:color="auto" w:fill="BDA1E7"/>
          </w:tcPr>
          <w:p w14:paraId="25AD65B7" w14:textId="77777777" w:rsidR="002B6295" w:rsidRPr="002667A8" w:rsidRDefault="002B6295" w:rsidP="00C859CF">
            <w:pPr>
              <w:rPr>
                <w:rFonts w:ascii="Arial" w:hAnsi="Arial" w:cs="Arial"/>
              </w:rPr>
            </w:pPr>
            <w:r w:rsidRPr="002667A8">
              <w:rPr>
                <w:rFonts w:ascii="Arial" w:hAnsi="Arial" w:cs="Arial"/>
                <w:b/>
                <w:sz w:val="28"/>
                <w:szCs w:val="28"/>
              </w:rPr>
              <w:t>Qualifications/training and professional development</w:t>
            </w:r>
          </w:p>
        </w:tc>
      </w:tr>
      <w:tr w:rsidR="00C859CF" w:rsidRPr="002667A8" w14:paraId="3C86088B" w14:textId="77777777" w:rsidTr="00C859CF">
        <w:tc>
          <w:tcPr>
            <w:tcW w:w="4503" w:type="dxa"/>
          </w:tcPr>
          <w:p w14:paraId="62CEC4C2" w14:textId="77777777" w:rsidR="00F579FF" w:rsidRPr="002667A8" w:rsidRDefault="00F579FF" w:rsidP="00C859CF">
            <w:pPr>
              <w:rPr>
                <w:rFonts w:ascii="Arial" w:hAnsi="Arial" w:cs="Arial"/>
              </w:rPr>
            </w:pPr>
            <w:r w:rsidRPr="002667A8">
              <w:rPr>
                <w:rFonts w:ascii="Arial" w:hAnsi="Arial" w:cs="Arial"/>
              </w:rPr>
              <w:t>Master's degree in Pharmacy or equivalent</w:t>
            </w:r>
          </w:p>
        </w:tc>
        <w:tc>
          <w:tcPr>
            <w:tcW w:w="2409" w:type="dxa"/>
          </w:tcPr>
          <w:p w14:paraId="315F3167"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BF6F79D"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CF2033E" w14:textId="77777777" w:rsidTr="00C859CF">
        <w:tc>
          <w:tcPr>
            <w:tcW w:w="4503" w:type="dxa"/>
          </w:tcPr>
          <w:p w14:paraId="7D029369" w14:textId="77777777" w:rsidR="00F579FF" w:rsidRPr="002667A8" w:rsidRDefault="00F579FF" w:rsidP="00C859CF">
            <w:pPr>
              <w:rPr>
                <w:rFonts w:ascii="Arial" w:hAnsi="Arial" w:cs="Arial"/>
              </w:rPr>
            </w:pPr>
            <w:r w:rsidRPr="002667A8">
              <w:rPr>
                <w:rFonts w:ascii="Arial" w:hAnsi="Arial" w:cs="Arial"/>
              </w:rPr>
              <w:t>Current registration as a pharmacist with the General Pharmaceutical Council (GPhC)</w:t>
            </w:r>
          </w:p>
        </w:tc>
        <w:tc>
          <w:tcPr>
            <w:tcW w:w="2409" w:type="dxa"/>
          </w:tcPr>
          <w:p w14:paraId="66DE17F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7149F2BC"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82697D9" w14:textId="77777777" w:rsidTr="00C859CF">
        <w:tc>
          <w:tcPr>
            <w:tcW w:w="4503" w:type="dxa"/>
          </w:tcPr>
          <w:p w14:paraId="2B733F8F" w14:textId="77777777" w:rsidR="00F579FF" w:rsidRPr="002667A8" w:rsidRDefault="00F579FF" w:rsidP="00C859CF">
            <w:pPr>
              <w:rPr>
                <w:rFonts w:ascii="Arial" w:hAnsi="Arial" w:cs="Arial"/>
              </w:rPr>
            </w:pPr>
            <w:r w:rsidRPr="002667A8">
              <w:rPr>
                <w:rFonts w:ascii="Arial" w:hAnsi="Arial" w:cs="Arial"/>
              </w:rPr>
              <w:t>Member of the Royal Pharmaceutical Society</w:t>
            </w:r>
          </w:p>
        </w:tc>
        <w:tc>
          <w:tcPr>
            <w:tcW w:w="2409" w:type="dxa"/>
          </w:tcPr>
          <w:p w14:paraId="7F5A2936"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40EBFBC5"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7F446A3E" w14:textId="77777777" w:rsidTr="00C859CF">
        <w:tc>
          <w:tcPr>
            <w:tcW w:w="4503" w:type="dxa"/>
          </w:tcPr>
          <w:p w14:paraId="3B9C2D29" w14:textId="77777777" w:rsidR="00F579FF" w:rsidRPr="002667A8" w:rsidRDefault="00F579FF" w:rsidP="00C859CF">
            <w:pPr>
              <w:rPr>
                <w:rFonts w:ascii="Arial" w:hAnsi="Arial" w:cs="Arial"/>
              </w:rPr>
            </w:pPr>
            <w:r w:rsidRPr="002667A8">
              <w:rPr>
                <w:rFonts w:ascii="Arial" w:hAnsi="Arial" w:cs="Arial"/>
              </w:rPr>
              <w:t xml:space="preserve">Postgraduate qualification in clinical pharmacy or equivalent </w:t>
            </w:r>
          </w:p>
        </w:tc>
        <w:tc>
          <w:tcPr>
            <w:tcW w:w="2409" w:type="dxa"/>
          </w:tcPr>
          <w:p w14:paraId="717D42C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6D76BD2D"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5D2A770F" w14:textId="77777777" w:rsidTr="00C859CF">
        <w:tc>
          <w:tcPr>
            <w:tcW w:w="4503" w:type="dxa"/>
          </w:tcPr>
          <w:p w14:paraId="7EACD94F" w14:textId="77777777" w:rsidR="00F579FF" w:rsidRPr="002667A8" w:rsidRDefault="00F579FF" w:rsidP="00C859CF">
            <w:pPr>
              <w:rPr>
                <w:rFonts w:ascii="Arial" w:hAnsi="Arial" w:cs="Arial"/>
              </w:rPr>
            </w:pPr>
            <w:r w:rsidRPr="002667A8">
              <w:rPr>
                <w:rFonts w:ascii="Arial" w:hAnsi="Arial" w:cs="Arial"/>
              </w:rPr>
              <w:t>Leadership and management qualification or training</w:t>
            </w:r>
          </w:p>
        </w:tc>
        <w:tc>
          <w:tcPr>
            <w:tcW w:w="2409" w:type="dxa"/>
          </w:tcPr>
          <w:p w14:paraId="4819B797"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1DA4FA7E"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3E0EDCE2" w14:textId="77777777" w:rsidTr="00C859CF">
        <w:tc>
          <w:tcPr>
            <w:tcW w:w="4503" w:type="dxa"/>
          </w:tcPr>
          <w:p w14:paraId="412658A2" w14:textId="77777777" w:rsidR="00F579FF" w:rsidRPr="002667A8" w:rsidRDefault="00F579FF" w:rsidP="00C859CF">
            <w:pPr>
              <w:rPr>
                <w:rFonts w:ascii="Arial" w:hAnsi="Arial" w:cs="Arial"/>
              </w:rPr>
            </w:pPr>
            <w:r w:rsidRPr="002667A8">
              <w:rPr>
                <w:rFonts w:ascii="Arial" w:hAnsi="Arial" w:cs="Arial"/>
              </w:rPr>
              <w:t>Independent prescribing qualification or willing to work towards a qualification</w:t>
            </w:r>
          </w:p>
        </w:tc>
        <w:tc>
          <w:tcPr>
            <w:tcW w:w="2409" w:type="dxa"/>
          </w:tcPr>
          <w:p w14:paraId="7723250D"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A515AA3" w14:textId="77777777" w:rsidR="00F579FF" w:rsidRPr="002667A8" w:rsidRDefault="00F579FF" w:rsidP="00C859CF">
            <w:pPr>
              <w:rPr>
                <w:rFonts w:ascii="Arial" w:hAnsi="Arial" w:cs="Arial"/>
              </w:rPr>
            </w:pPr>
            <w:r w:rsidRPr="002667A8">
              <w:rPr>
                <w:rFonts w:ascii="Arial" w:hAnsi="Arial" w:cs="Arial"/>
              </w:rPr>
              <w:t>A</w:t>
            </w:r>
          </w:p>
        </w:tc>
      </w:tr>
      <w:tr w:rsidR="00C859CF" w:rsidRPr="002667A8" w14:paraId="0D45F263" w14:textId="77777777" w:rsidTr="00C859CF">
        <w:tc>
          <w:tcPr>
            <w:tcW w:w="4503" w:type="dxa"/>
          </w:tcPr>
          <w:p w14:paraId="5B3C9062" w14:textId="77777777" w:rsidR="00F579FF" w:rsidRPr="002667A8" w:rsidRDefault="00F579FF" w:rsidP="00C859CF">
            <w:pPr>
              <w:rPr>
                <w:rFonts w:ascii="Arial" w:hAnsi="Arial" w:cs="Arial"/>
              </w:rPr>
            </w:pPr>
            <w:r w:rsidRPr="002667A8">
              <w:rPr>
                <w:rFonts w:ascii="Arial" w:hAnsi="Arial" w:cs="Arial"/>
              </w:rPr>
              <w:t>Accredited as a tutor for trainee pharmacists and/or clinical Diploma</w:t>
            </w:r>
          </w:p>
        </w:tc>
        <w:tc>
          <w:tcPr>
            <w:tcW w:w="2409" w:type="dxa"/>
          </w:tcPr>
          <w:p w14:paraId="3D7BE7FA"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557F3CA2" w14:textId="77777777" w:rsidR="00F579FF" w:rsidRPr="002667A8" w:rsidRDefault="00F579FF" w:rsidP="00C859CF">
            <w:pPr>
              <w:rPr>
                <w:rFonts w:ascii="Arial" w:hAnsi="Arial" w:cs="Arial"/>
              </w:rPr>
            </w:pPr>
            <w:r w:rsidRPr="002667A8">
              <w:rPr>
                <w:rFonts w:ascii="Arial" w:hAnsi="Arial" w:cs="Arial"/>
              </w:rPr>
              <w:t>A</w:t>
            </w:r>
          </w:p>
        </w:tc>
      </w:tr>
      <w:tr w:rsidR="002B6295" w:rsidRPr="002667A8" w14:paraId="2B70808A" w14:textId="77777777" w:rsidTr="002B6295">
        <w:tc>
          <w:tcPr>
            <w:tcW w:w="10314" w:type="dxa"/>
            <w:gridSpan w:val="3"/>
            <w:shd w:val="clear" w:color="auto" w:fill="BDA1E7"/>
          </w:tcPr>
          <w:p w14:paraId="4F708A25" w14:textId="77777777" w:rsidR="002B6295" w:rsidRPr="002667A8" w:rsidRDefault="002B6295" w:rsidP="00C859CF">
            <w:pPr>
              <w:rPr>
                <w:rFonts w:ascii="Arial" w:hAnsi="Arial" w:cs="Arial"/>
              </w:rPr>
            </w:pPr>
            <w:r w:rsidRPr="002667A8">
              <w:rPr>
                <w:rFonts w:ascii="Arial" w:hAnsi="Arial" w:cs="Arial"/>
                <w:b/>
                <w:sz w:val="28"/>
                <w:szCs w:val="28"/>
              </w:rPr>
              <w:t>Experience</w:t>
            </w:r>
          </w:p>
        </w:tc>
      </w:tr>
      <w:tr w:rsidR="00C859CF" w:rsidRPr="002667A8" w14:paraId="56150145" w14:textId="77777777" w:rsidTr="00C859CF">
        <w:tc>
          <w:tcPr>
            <w:tcW w:w="4503" w:type="dxa"/>
          </w:tcPr>
          <w:p w14:paraId="15FFF278" w14:textId="77777777" w:rsidR="00F579FF" w:rsidRPr="002667A8" w:rsidRDefault="00F147B0" w:rsidP="00C859CF">
            <w:pPr>
              <w:rPr>
                <w:rFonts w:ascii="Arial" w:hAnsi="Arial" w:cs="Arial"/>
              </w:rPr>
            </w:pPr>
            <w:bookmarkStart w:id="1" w:name="_Hlk206760204"/>
            <w:r>
              <w:rPr>
                <w:rFonts w:ascii="Arial" w:hAnsi="Arial" w:cs="Arial"/>
              </w:rPr>
              <w:t>Extensive</w:t>
            </w:r>
            <w:r w:rsidR="00F579FF" w:rsidRPr="002667A8">
              <w:rPr>
                <w:rFonts w:ascii="Arial" w:hAnsi="Arial" w:cs="Arial"/>
              </w:rPr>
              <w:t xml:space="preserve"> experience in secondar</w:t>
            </w:r>
            <w:r w:rsidR="0062199B" w:rsidRPr="002667A8">
              <w:rPr>
                <w:rFonts w:ascii="Arial" w:hAnsi="Arial" w:cs="Arial"/>
              </w:rPr>
              <w:t>y</w:t>
            </w:r>
            <w:r w:rsidR="00F579FF" w:rsidRPr="002667A8">
              <w:rPr>
                <w:rFonts w:ascii="Arial" w:hAnsi="Arial" w:cs="Arial"/>
              </w:rPr>
              <w:t xml:space="preserve"> or primary care</w:t>
            </w:r>
            <w:r>
              <w:rPr>
                <w:rFonts w:ascii="Arial" w:hAnsi="Arial" w:cs="Arial"/>
              </w:rPr>
              <w:t xml:space="preserve"> at a senior level</w:t>
            </w:r>
            <w:r w:rsidRPr="00F147B0">
              <w:rPr>
                <w:rFonts w:ascii="Arial" w:hAnsi="Arial" w:cs="Arial"/>
              </w:rPr>
              <w:t xml:space="preserve"> </w:t>
            </w:r>
            <w:r>
              <w:rPr>
                <w:rFonts w:ascii="Arial" w:hAnsi="Arial" w:cs="Arial"/>
              </w:rPr>
              <w:t>within</w:t>
            </w:r>
            <w:r w:rsidRPr="00F147B0">
              <w:rPr>
                <w:rFonts w:ascii="Arial" w:hAnsi="Arial" w:cs="Arial"/>
              </w:rPr>
              <w:t xml:space="preserve"> clinical pharmacy services</w:t>
            </w:r>
          </w:p>
        </w:tc>
        <w:tc>
          <w:tcPr>
            <w:tcW w:w="2409" w:type="dxa"/>
          </w:tcPr>
          <w:p w14:paraId="1705B24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093EDC2"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6156AEC5" w14:textId="77777777" w:rsidTr="00C859CF">
        <w:tc>
          <w:tcPr>
            <w:tcW w:w="4503" w:type="dxa"/>
          </w:tcPr>
          <w:p w14:paraId="7EDE8D14" w14:textId="77777777" w:rsidR="00F579FF" w:rsidRPr="002667A8" w:rsidRDefault="00F147B0" w:rsidP="00C859CF">
            <w:pPr>
              <w:rPr>
                <w:rFonts w:ascii="Arial" w:hAnsi="Arial" w:cs="Arial"/>
              </w:rPr>
            </w:pPr>
            <w:r w:rsidRPr="00F147B0">
              <w:rPr>
                <w:rFonts w:ascii="Arial" w:hAnsi="Arial" w:cs="Arial"/>
              </w:rPr>
              <w:t>Strong people management skills with demonstrable experience of supervision,</w:t>
            </w:r>
            <w:r>
              <w:rPr>
                <w:rFonts w:ascii="Arial" w:hAnsi="Arial" w:cs="Arial"/>
              </w:rPr>
              <w:t xml:space="preserve"> training,</w:t>
            </w:r>
            <w:r w:rsidRPr="00F147B0">
              <w:rPr>
                <w:rFonts w:ascii="Arial" w:hAnsi="Arial" w:cs="Arial"/>
              </w:rPr>
              <w:t xml:space="preserve"> appraisal, and workforce development.</w:t>
            </w:r>
          </w:p>
        </w:tc>
        <w:tc>
          <w:tcPr>
            <w:tcW w:w="2409" w:type="dxa"/>
          </w:tcPr>
          <w:p w14:paraId="3AD73060"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6C67B34E" w14:textId="77777777" w:rsidR="00F579FF" w:rsidRPr="002667A8" w:rsidRDefault="00F579FF" w:rsidP="00C859CF">
            <w:pPr>
              <w:rPr>
                <w:rFonts w:ascii="Arial" w:hAnsi="Arial" w:cs="Arial"/>
              </w:rPr>
            </w:pPr>
            <w:r w:rsidRPr="002667A8">
              <w:rPr>
                <w:rFonts w:ascii="Arial" w:hAnsi="Arial" w:cs="Arial"/>
              </w:rPr>
              <w:t>A/I</w:t>
            </w:r>
          </w:p>
        </w:tc>
      </w:tr>
      <w:tr w:rsidR="00F147B0" w:rsidRPr="002667A8" w14:paraId="214EDE99" w14:textId="77777777" w:rsidTr="00C859CF">
        <w:tc>
          <w:tcPr>
            <w:tcW w:w="4503" w:type="dxa"/>
          </w:tcPr>
          <w:p w14:paraId="557BAA16" w14:textId="77777777" w:rsidR="00F147B0" w:rsidRPr="00F147B0" w:rsidRDefault="00F147B0" w:rsidP="00C859CF">
            <w:pPr>
              <w:rPr>
                <w:rFonts w:ascii="Arial" w:hAnsi="Arial" w:cs="Arial"/>
                <w:lang w:val="en-US"/>
              </w:rPr>
            </w:pPr>
            <w:r w:rsidRPr="00F147B0">
              <w:rPr>
                <w:rFonts w:ascii="Arial" w:hAnsi="Arial" w:cs="Arial"/>
              </w:rPr>
              <w:t>Experience in managing pharmacy services</w:t>
            </w:r>
            <w:r w:rsidRPr="00F147B0">
              <w:rPr>
                <w:rFonts w:ascii="Arial" w:hAnsi="Arial" w:cs="Arial"/>
                <w:lang w:val="en-US"/>
              </w:rPr>
              <w:t xml:space="preserve"> </w:t>
            </w:r>
            <w:r>
              <w:rPr>
                <w:rFonts w:ascii="Arial" w:hAnsi="Arial" w:cs="Arial"/>
                <w:lang w:val="en-US"/>
              </w:rPr>
              <w:t>including</w:t>
            </w:r>
            <w:r w:rsidRPr="00F147B0">
              <w:rPr>
                <w:rFonts w:ascii="Arial" w:hAnsi="Arial" w:cs="Arial"/>
                <w:lang w:val="en-US"/>
              </w:rPr>
              <w:t xml:space="preserve"> service development, KPI reporting and assurance</w:t>
            </w:r>
          </w:p>
        </w:tc>
        <w:tc>
          <w:tcPr>
            <w:tcW w:w="2409" w:type="dxa"/>
          </w:tcPr>
          <w:p w14:paraId="0438E4C3" w14:textId="77777777" w:rsidR="00F147B0" w:rsidRPr="002667A8" w:rsidRDefault="00F147B0" w:rsidP="00C859CF">
            <w:pPr>
              <w:rPr>
                <w:rFonts w:ascii="Arial" w:hAnsi="Arial" w:cs="Arial"/>
              </w:rPr>
            </w:pPr>
            <w:r w:rsidRPr="002667A8">
              <w:rPr>
                <w:rFonts w:ascii="Arial" w:hAnsi="Arial" w:cs="Arial"/>
              </w:rPr>
              <w:t>E</w:t>
            </w:r>
          </w:p>
        </w:tc>
        <w:tc>
          <w:tcPr>
            <w:tcW w:w="3402" w:type="dxa"/>
          </w:tcPr>
          <w:p w14:paraId="15ACCD5B" w14:textId="77777777" w:rsidR="00F147B0" w:rsidRPr="002667A8" w:rsidRDefault="00F147B0" w:rsidP="00C859CF">
            <w:pPr>
              <w:rPr>
                <w:rFonts w:ascii="Arial" w:hAnsi="Arial" w:cs="Arial"/>
              </w:rPr>
            </w:pPr>
            <w:r w:rsidRPr="002667A8">
              <w:rPr>
                <w:rFonts w:ascii="Arial" w:hAnsi="Arial" w:cs="Arial"/>
              </w:rPr>
              <w:t>A/I</w:t>
            </w:r>
          </w:p>
        </w:tc>
      </w:tr>
      <w:bookmarkEnd w:id="1"/>
      <w:tr w:rsidR="00F147B0" w:rsidRPr="002667A8" w14:paraId="4914F5B7" w14:textId="77777777" w:rsidTr="00C859CF">
        <w:tc>
          <w:tcPr>
            <w:tcW w:w="4503" w:type="dxa"/>
          </w:tcPr>
          <w:p w14:paraId="69BE5272" w14:textId="77777777" w:rsidR="00F147B0" w:rsidRPr="00F147B0" w:rsidRDefault="00F147B0" w:rsidP="00C859CF">
            <w:pPr>
              <w:rPr>
                <w:rFonts w:ascii="Arial" w:hAnsi="Arial" w:cs="Arial"/>
              </w:rPr>
            </w:pPr>
            <w:r w:rsidRPr="00F147B0">
              <w:rPr>
                <w:rFonts w:ascii="Arial" w:hAnsi="Arial" w:cs="Arial"/>
                <w:lang w:val="en-US"/>
              </w:rPr>
              <w:t>Evidence of leading incident review and governance processes</w:t>
            </w:r>
          </w:p>
        </w:tc>
        <w:tc>
          <w:tcPr>
            <w:tcW w:w="2409" w:type="dxa"/>
          </w:tcPr>
          <w:p w14:paraId="456DC877" w14:textId="77777777" w:rsidR="00F147B0" w:rsidRPr="002667A8" w:rsidRDefault="00F147B0" w:rsidP="00C859CF">
            <w:pPr>
              <w:rPr>
                <w:rFonts w:ascii="Arial" w:hAnsi="Arial" w:cs="Arial"/>
              </w:rPr>
            </w:pPr>
            <w:r>
              <w:rPr>
                <w:rFonts w:ascii="Arial" w:hAnsi="Arial" w:cs="Arial"/>
              </w:rPr>
              <w:t>E</w:t>
            </w:r>
          </w:p>
        </w:tc>
        <w:tc>
          <w:tcPr>
            <w:tcW w:w="3402" w:type="dxa"/>
          </w:tcPr>
          <w:p w14:paraId="1FB04A09" w14:textId="77777777" w:rsidR="00F147B0" w:rsidRPr="002667A8" w:rsidRDefault="00F147B0" w:rsidP="00C859CF">
            <w:pPr>
              <w:rPr>
                <w:rFonts w:ascii="Arial" w:hAnsi="Arial" w:cs="Arial"/>
              </w:rPr>
            </w:pPr>
            <w:r w:rsidRPr="002667A8">
              <w:rPr>
                <w:rFonts w:ascii="Arial" w:hAnsi="Arial" w:cs="Arial"/>
              </w:rPr>
              <w:t>A/I</w:t>
            </w:r>
          </w:p>
        </w:tc>
      </w:tr>
      <w:tr w:rsidR="00C859CF" w:rsidRPr="002667A8" w14:paraId="3E484EF3" w14:textId="77777777" w:rsidTr="00C859CF">
        <w:tc>
          <w:tcPr>
            <w:tcW w:w="4503" w:type="dxa"/>
          </w:tcPr>
          <w:p w14:paraId="44233B08" w14:textId="77777777" w:rsidR="00F579FF" w:rsidRPr="002667A8" w:rsidRDefault="00F579FF" w:rsidP="00C859CF">
            <w:pPr>
              <w:rPr>
                <w:rFonts w:ascii="Arial" w:hAnsi="Arial" w:cs="Arial"/>
              </w:rPr>
            </w:pPr>
            <w:r w:rsidRPr="002667A8">
              <w:rPr>
                <w:rFonts w:ascii="Arial" w:hAnsi="Arial" w:cs="Arial"/>
              </w:rPr>
              <w:t>Demonstrable success in building, leading, motivating and developing multi-disciplinary teams as a highly effective people</w:t>
            </w:r>
          </w:p>
        </w:tc>
        <w:tc>
          <w:tcPr>
            <w:tcW w:w="2409" w:type="dxa"/>
          </w:tcPr>
          <w:p w14:paraId="169C7BAC"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C414031"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08D24D7D" w14:textId="77777777" w:rsidTr="00C859CF">
        <w:tc>
          <w:tcPr>
            <w:tcW w:w="4503" w:type="dxa"/>
          </w:tcPr>
          <w:p w14:paraId="77098E20" w14:textId="77777777" w:rsidR="00F579FF" w:rsidRPr="002667A8" w:rsidRDefault="00F579FF" w:rsidP="00C859CF">
            <w:pPr>
              <w:rPr>
                <w:rFonts w:ascii="Arial" w:hAnsi="Arial" w:cs="Arial"/>
              </w:rPr>
            </w:pPr>
            <w:r w:rsidRPr="002667A8">
              <w:rPr>
                <w:rFonts w:ascii="Arial" w:hAnsi="Arial" w:cs="Arial"/>
              </w:rPr>
              <w:t>Experience with implementing or working with Electronic Prescribing and Medicines Administration (</w:t>
            </w:r>
            <w:proofErr w:type="spellStart"/>
            <w:r w:rsidRPr="002667A8">
              <w:rPr>
                <w:rFonts w:ascii="Arial" w:hAnsi="Arial" w:cs="Arial"/>
              </w:rPr>
              <w:t>ePMA</w:t>
            </w:r>
            <w:proofErr w:type="spellEnd"/>
            <w:r w:rsidRPr="002667A8">
              <w:rPr>
                <w:rFonts w:ascii="Arial" w:hAnsi="Arial" w:cs="Arial"/>
              </w:rPr>
              <w:t>) systems</w:t>
            </w:r>
          </w:p>
        </w:tc>
        <w:tc>
          <w:tcPr>
            <w:tcW w:w="2409" w:type="dxa"/>
          </w:tcPr>
          <w:p w14:paraId="449E5743"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09868613"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184985FC" w14:textId="77777777" w:rsidTr="00C859CF">
        <w:tc>
          <w:tcPr>
            <w:tcW w:w="4503" w:type="dxa"/>
          </w:tcPr>
          <w:p w14:paraId="06F36BF0" w14:textId="77777777" w:rsidR="00F579FF" w:rsidRPr="002667A8" w:rsidRDefault="00F579FF" w:rsidP="00C859CF">
            <w:pPr>
              <w:rPr>
                <w:rFonts w:ascii="Arial" w:hAnsi="Arial" w:cs="Arial"/>
              </w:rPr>
            </w:pPr>
            <w:r w:rsidRPr="002667A8">
              <w:rPr>
                <w:rFonts w:ascii="Arial" w:hAnsi="Arial" w:cs="Arial"/>
              </w:rPr>
              <w:t xml:space="preserve">Experience with </w:t>
            </w:r>
            <w:proofErr w:type="gramStart"/>
            <w:r w:rsidRPr="002667A8">
              <w:rPr>
                <w:rFonts w:ascii="Arial" w:hAnsi="Arial" w:cs="Arial"/>
              </w:rPr>
              <w:t>high cost</w:t>
            </w:r>
            <w:proofErr w:type="gramEnd"/>
            <w:r w:rsidRPr="002667A8">
              <w:rPr>
                <w:rFonts w:ascii="Arial" w:hAnsi="Arial" w:cs="Arial"/>
              </w:rPr>
              <w:t xml:space="preserve"> drugs and NHS commissioning pathways  </w:t>
            </w:r>
          </w:p>
        </w:tc>
        <w:tc>
          <w:tcPr>
            <w:tcW w:w="2409" w:type="dxa"/>
          </w:tcPr>
          <w:p w14:paraId="43807A27"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32DB0B34"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2AC539E0" w14:textId="77777777" w:rsidTr="00C859CF">
        <w:tc>
          <w:tcPr>
            <w:tcW w:w="4503" w:type="dxa"/>
          </w:tcPr>
          <w:p w14:paraId="57A5E1F2" w14:textId="77777777" w:rsidR="00F579FF" w:rsidRPr="002667A8" w:rsidRDefault="00F147B0" w:rsidP="00C859CF">
            <w:pPr>
              <w:rPr>
                <w:rFonts w:ascii="Arial" w:hAnsi="Arial" w:cs="Arial"/>
              </w:rPr>
            </w:pPr>
            <w:r w:rsidRPr="00F147B0">
              <w:rPr>
                <w:rFonts w:ascii="Arial" w:hAnsi="Arial" w:cs="Arial"/>
                <w:lang w:val="en-US"/>
              </w:rPr>
              <w:t>Rotational experience across multiple clinical specialties, especially surgery</w:t>
            </w:r>
          </w:p>
        </w:tc>
        <w:tc>
          <w:tcPr>
            <w:tcW w:w="2409" w:type="dxa"/>
          </w:tcPr>
          <w:p w14:paraId="11D9F31C"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715025C0" w14:textId="77777777" w:rsidR="00F579FF" w:rsidRPr="002667A8" w:rsidRDefault="00F579FF" w:rsidP="00C859CF">
            <w:pPr>
              <w:rPr>
                <w:rFonts w:ascii="Arial" w:hAnsi="Arial" w:cs="Arial"/>
              </w:rPr>
            </w:pPr>
            <w:r w:rsidRPr="002667A8">
              <w:rPr>
                <w:rFonts w:ascii="Arial" w:hAnsi="Arial" w:cs="Arial"/>
              </w:rPr>
              <w:t>A/I</w:t>
            </w:r>
          </w:p>
        </w:tc>
      </w:tr>
      <w:tr w:rsidR="002B6295" w:rsidRPr="002667A8" w14:paraId="150AB7EF" w14:textId="77777777" w:rsidTr="002B6295">
        <w:tc>
          <w:tcPr>
            <w:tcW w:w="10314" w:type="dxa"/>
            <w:gridSpan w:val="3"/>
            <w:shd w:val="clear" w:color="auto" w:fill="BDA1E7"/>
          </w:tcPr>
          <w:p w14:paraId="6B4A1B6B" w14:textId="77777777" w:rsidR="002B6295" w:rsidRPr="002667A8" w:rsidRDefault="002B6295" w:rsidP="00C859CF">
            <w:pPr>
              <w:rPr>
                <w:rFonts w:ascii="Arial" w:hAnsi="Arial" w:cs="Arial"/>
              </w:rPr>
            </w:pPr>
            <w:r w:rsidRPr="002667A8">
              <w:rPr>
                <w:rFonts w:ascii="Arial" w:hAnsi="Arial" w:cs="Arial"/>
                <w:b/>
                <w:sz w:val="28"/>
                <w:szCs w:val="28"/>
              </w:rPr>
              <w:t>Skills, abilities and knowledge</w:t>
            </w:r>
          </w:p>
        </w:tc>
      </w:tr>
      <w:tr w:rsidR="00C859CF" w:rsidRPr="002667A8" w14:paraId="6A0E1250" w14:textId="77777777" w:rsidTr="00C859CF">
        <w:tc>
          <w:tcPr>
            <w:tcW w:w="4503" w:type="dxa"/>
          </w:tcPr>
          <w:p w14:paraId="573EFA34" w14:textId="77777777" w:rsidR="00F579FF" w:rsidRPr="002667A8" w:rsidRDefault="00F579FF" w:rsidP="00C859CF">
            <w:pPr>
              <w:rPr>
                <w:rFonts w:ascii="Arial" w:hAnsi="Arial" w:cs="Arial"/>
              </w:rPr>
            </w:pPr>
            <w:r w:rsidRPr="002667A8">
              <w:rPr>
                <w:rFonts w:ascii="Arial" w:hAnsi="Arial" w:cs="Arial"/>
              </w:rPr>
              <w:lastRenderedPageBreak/>
              <w:t xml:space="preserve">Knowledge of national guidelines relating to medicines and pharmaceutical practice </w:t>
            </w:r>
            <w:proofErr w:type="gramStart"/>
            <w:r w:rsidRPr="002667A8">
              <w:rPr>
                <w:rFonts w:ascii="Arial" w:hAnsi="Arial" w:cs="Arial"/>
              </w:rPr>
              <w:t>e.g.</w:t>
            </w:r>
            <w:proofErr w:type="gramEnd"/>
            <w:r w:rsidRPr="002667A8">
              <w:rPr>
                <w:rFonts w:ascii="Arial" w:hAnsi="Arial" w:cs="Arial"/>
              </w:rPr>
              <w:t xml:space="preserve"> NICE</w:t>
            </w:r>
          </w:p>
        </w:tc>
        <w:tc>
          <w:tcPr>
            <w:tcW w:w="2409" w:type="dxa"/>
          </w:tcPr>
          <w:p w14:paraId="2611877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985B8C5" w14:textId="77777777" w:rsidR="00F579FF" w:rsidRPr="002667A8" w:rsidRDefault="00F579FF" w:rsidP="00C859CF">
            <w:pPr>
              <w:rPr>
                <w:rFonts w:ascii="Arial" w:hAnsi="Arial" w:cs="Arial"/>
              </w:rPr>
            </w:pPr>
            <w:r w:rsidRPr="002667A8">
              <w:rPr>
                <w:rFonts w:ascii="Arial" w:hAnsi="Arial" w:cs="Arial"/>
              </w:rPr>
              <w:t>A/I</w:t>
            </w:r>
          </w:p>
        </w:tc>
      </w:tr>
      <w:tr w:rsidR="005F392E" w:rsidRPr="002667A8" w14:paraId="7E39F2F3" w14:textId="77777777" w:rsidTr="00C859CF">
        <w:tc>
          <w:tcPr>
            <w:tcW w:w="4503" w:type="dxa"/>
          </w:tcPr>
          <w:p w14:paraId="38E18278" w14:textId="77777777" w:rsidR="005F392E" w:rsidRPr="002667A8" w:rsidRDefault="005F392E" w:rsidP="00C859CF">
            <w:pPr>
              <w:rPr>
                <w:rFonts w:ascii="Arial" w:hAnsi="Arial" w:cs="Arial"/>
              </w:rPr>
            </w:pPr>
            <w:r w:rsidRPr="005F392E">
              <w:rPr>
                <w:rFonts w:ascii="Arial" w:hAnsi="Arial" w:cs="Arial"/>
                <w:lang w:val="en-US"/>
              </w:rPr>
              <w:t>Excellent influencing and negotiating skills</w:t>
            </w:r>
          </w:p>
        </w:tc>
        <w:tc>
          <w:tcPr>
            <w:tcW w:w="2409" w:type="dxa"/>
          </w:tcPr>
          <w:p w14:paraId="3E5715A7" w14:textId="77777777" w:rsidR="005F392E" w:rsidRPr="002667A8" w:rsidRDefault="005F392E" w:rsidP="00C859CF">
            <w:pPr>
              <w:rPr>
                <w:rFonts w:ascii="Arial" w:hAnsi="Arial" w:cs="Arial"/>
              </w:rPr>
            </w:pPr>
            <w:r>
              <w:rPr>
                <w:rFonts w:ascii="Arial" w:hAnsi="Arial" w:cs="Arial"/>
              </w:rPr>
              <w:t>E</w:t>
            </w:r>
          </w:p>
        </w:tc>
        <w:tc>
          <w:tcPr>
            <w:tcW w:w="3402" w:type="dxa"/>
          </w:tcPr>
          <w:p w14:paraId="2DE67C43" w14:textId="77777777" w:rsidR="005F392E" w:rsidRPr="002667A8" w:rsidRDefault="005F392E" w:rsidP="00C859CF">
            <w:pPr>
              <w:rPr>
                <w:rFonts w:ascii="Arial" w:hAnsi="Arial" w:cs="Arial"/>
              </w:rPr>
            </w:pPr>
            <w:r w:rsidRPr="005F392E">
              <w:rPr>
                <w:rFonts w:ascii="Arial" w:hAnsi="Arial" w:cs="Arial"/>
              </w:rPr>
              <w:t>A/I</w:t>
            </w:r>
          </w:p>
        </w:tc>
      </w:tr>
      <w:tr w:rsidR="00C859CF" w:rsidRPr="002667A8" w14:paraId="4D8970CC" w14:textId="77777777" w:rsidTr="00C859CF">
        <w:tc>
          <w:tcPr>
            <w:tcW w:w="4503" w:type="dxa"/>
          </w:tcPr>
          <w:p w14:paraId="102A419A" w14:textId="77777777" w:rsidR="00F579FF" w:rsidRPr="002667A8" w:rsidRDefault="00F579FF" w:rsidP="00C859CF">
            <w:pPr>
              <w:rPr>
                <w:rFonts w:ascii="Arial" w:hAnsi="Arial" w:cs="Arial"/>
              </w:rPr>
            </w:pPr>
            <w:r w:rsidRPr="002667A8">
              <w:rPr>
                <w:rFonts w:ascii="Arial" w:hAnsi="Arial" w:cs="Arial"/>
              </w:rPr>
              <w:t>Able to interpret complex clinical and management data and present to stakeholders orally and in writing</w:t>
            </w:r>
          </w:p>
        </w:tc>
        <w:tc>
          <w:tcPr>
            <w:tcW w:w="2409" w:type="dxa"/>
          </w:tcPr>
          <w:p w14:paraId="4023650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8E753E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45A19807" w14:textId="77777777" w:rsidTr="00C859CF">
        <w:tc>
          <w:tcPr>
            <w:tcW w:w="4503" w:type="dxa"/>
          </w:tcPr>
          <w:p w14:paraId="2CB91355" w14:textId="77777777" w:rsidR="00F579FF" w:rsidRPr="002667A8" w:rsidRDefault="00F579FF" w:rsidP="00C859CF">
            <w:pPr>
              <w:rPr>
                <w:rFonts w:ascii="Arial" w:hAnsi="Arial" w:cs="Arial"/>
              </w:rPr>
            </w:pPr>
            <w:r w:rsidRPr="002667A8">
              <w:rPr>
                <w:rFonts w:ascii="Arial" w:hAnsi="Arial" w:cs="Arial"/>
              </w:rPr>
              <w:t>Excellent interpersonal, influencing and negotiating skills, able to relate well with all levels of the organisation</w:t>
            </w:r>
          </w:p>
        </w:tc>
        <w:tc>
          <w:tcPr>
            <w:tcW w:w="2409" w:type="dxa"/>
          </w:tcPr>
          <w:p w14:paraId="532779D2"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C79543E"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5134C72F" w14:textId="77777777" w:rsidTr="00C859CF">
        <w:tc>
          <w:tcPr>
            <w:tcW w:w="4503" w:type="dxa"/>
          </w:tcPr>
          <w:p w14:paraId="635225A6" w14:textId="77777777" w:rsidR="00F579FF" w:rsidRPr="002667A8" w:rsidRDefault="00F579FF" w:rsidP="00C859CF">
            <w:pPr>
              <w:rPr>
                <w:rFonts w:ascii="Arial" w:hAnsi="Arial" w:cs="Arial"/>
              </w:rPr>
            </w:pPr>
            <w:r w:rsidRPr="002667A8">
              <w:rPr>
                <w:rFonts w:ascii="Arial" w:hAnsi="Arial" w:cs="Arial"/>
              </w:rPr>
              <w:t>Evidence of change and project management</w:t>
            </w:r>
          </w:p>
        </w:tc>
        <w:tc>
          <w:tcPr>
            <w:tcW w:w="2409" w:type="dxa"/>
          </w:tcPr>
          <w:p w14:paraId="617B3ABA" w14:textId="77777777" w:rsidR="00F579FF" w:rsidRPr="002667A8" w:rsidRDefault="00F579FF" w:rsidP="00C859CF">
            <w:pPr>
              <w:rPr>
                <w:rFonts w:ascii="Arial" w:hAnsi="Arial" w:cs="Arial"/>
              </w:rPr>
            </w:pPr>
            <w:r w:rsidRPr="002667A8">
              <w:rPr>
                <w:rFonts w:ascii="Arial" w:hAnsi="Arial" w:cs="Arial"/>
              </w:rPr>
              <w:t>D</w:t>
            </w:r>
          </w:p>
        </w:tc>
        <w:tc>
          <w:tcPr>
            <w:tcW w:w="3402" w:type="dxa"/>
          </w:tcPr>
          <w:p w14:paraId="4F88E136"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2B004EDC" w14:textId="77777777" w:rsidTr="00C859CF">
        <w:tc>
          <w:tcPr>
            <w:tcW w:w="4503" w:type="dxa"/>
          </w:tcPr>
          <w:p w14:paraId="70CA257F" w14:textId="77777777" w:rsidR="00F579FF" w:rsidRPr="002667A8" w:rsidRDefault="00F579FF" w:rsidP="00C859CF">
            <w:pPr>
              <w:rPr>
                <w:rFonts w:ascii="Arial" w:hAnsi="Arial" w:cs="Arial"/>
              </w:rPr>
            </w:pPr>
            <w:r w:rsidRPr="002667A8">
              <w:rPr>
                <w:rFonts w:ascii="Arial" w:hAnsi="Arial" w:cs="Arial"/>
              </w:rPr>
              <w:t>Maintain expert clinical knowledge and skills relevant to the area of practice</w:t>
            </w:r>
          </w:p>
        </w:tc>
        <w:tc>
          <w:tcPr>
            <w:tcW w:w="2409" w:type="dxa"/>
          </w:tcPr>
          <w:p w14:paraId="160D67A9"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B4E6EE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7532B045" w14:textId="77777777" w:rsidTr="00C859CF">
        <w:tc>
          <w:tcPr>
            <w:tcW w:w="4503" w:type="dxa"/>
          </w:tcPr>
          <w:p w14:paraId="45DE0C56" w14:textId="77777777" w:rsidR="00F579FF" w:rsidRPr="002667A8" w:rsidRDefault="00F579FF" w:rsidP="00C859CF">
            <w:pPr>
              <w:rPr>
                <w:rFonts w:ascii="Arial" w:hAnsi="Arial" w:cs="Arial"/>
              </w:rPr>
            </w:pPr>
            <w:r w:rsidRPr="002667A8">
              <w:rPr>
                <w:rFonts w:ascii="Arial" w:hAnsi="Arial" w:cs="Arial"/>
              </w:rPr>
              <w:t>Time management and prioritisation skills</w:t>
            </w:r>
          </w:p>
        </w:tc>
        <w:tc>
          <w:tcPr>
            <w:tcW w:w="2409" w:type="dxa"/>
          </w:tcPr>
          <w:p w14:paraId="728C24D8"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056E5800"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52B30EB2" w14:textId="77777777" w:rsidTr="00C859CF">
        <w:tc>
          <w:tcPr>
            <w:tcW w:w="4503" w:type="dxa"/>
          </w:tcPr>
          <w:p w14:paraId="34A130B7" w14:textId="77777777" w:rsidR="00F579FF" w:rsidRPr="002667A8" w:rsidRDefault="00F579FF" w:rsidP="00C859CF">
            <w:pPr>
              <w:rPr>
                <w:rFonts w:ascii="Arial" w:hAnsi="Arial" w:cs="Arial"/>
              </w:rPr>
            </w:pPr>
            <w:r w:rsidRPr="002667A8">
              <w:rPr>
                <w:rFonts w:ascii="Arial" w:hAnsi="Arial" w:cs="Arial"/>
              </w:rPr>
              <w:t xml:space="preserve">Good IT skills including Microsoft Office and pharmacy </w:t>
            </w:r>
            <w:r w:rsidR="009E5320" w:rsidRPr="002667A8">
              <w:rPr>
                <w:rFonts w:ascii="Arial" w:hAnsi="Arial" w:cs="Arial"/>
              </w:rPr>
              <w:t>systems</w:t>
            </w:r>
          </w:p>
        </w:tc>
        <w:tc>
          <w:tcPr>
            <w:tcW w:w="2409" w:type="dxa"/>
          </w:tcPr>
          <w:p w14:paraId="26D6BAD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16C9B1B4" w14:textId="77777777" w:rsidR="00F579FF" w:rsidRPr="002667A8" w:rsidRDefault="00F579FF" w:rsidP="00C859CF">
            <w:pPr>
              <w:rPr>
                <w:rFonts w:ascii="Arial" w:hAnsi="Arial" w:cs="Arial"/>
              </w:rPr>
            </w:pPr>
            <w:r w:rsidRPr="002667A8">
              <w:rPr>
                <w:rFonts w:ascii="Arial" w:hAnsi="Arial" w:cs="Arial"/>
              </w:rPr>
              <w:t>A/I</w:t>
            </w:r>
          </w:p>
        </w:tc>
      </w:tr>
      <w:tr w:rsidR="002B6295" w:rsidRPr="002667A8" w14:paraId="69EC9FC8" w14:textId="77777777" w:rsidTr="002B6295">
        <w:tc>
          <w:tcPr>
            <w:tcW w:w="10314" w:type="dxa"/>
            <w:gridSpan w:val="3"/>
            <w:shd w:val="clear" w:color="auto" w:fill="BDA1E7"/>
          </w:tcPr>
          <w:p w14:paraId="3A47A75E" w14:textId="77777777" w:rsidR="002B6295" w:rsidRPr="002667A8" w:rsidRDefault="002B6295" w:rsidP="00C859CF">
            <w:pPr>
              <w:rPr>
                <w:rFonts w:ascii="Arial" w:hAnsi="Arial" w:cs="Arial"/>
              </w:rPr>
            </w:pPr>
            <w:r w:rsidRPr="002667A8">
              <w:rPr>
                <w:rFonts w:ascii="Arial" w:hAnsi="Arial" w:cs="Arial"/>
                <w:b/>
                <w:sz w:val="28"/>
                <w:szCs w:val="28"/>
              </w:rPr>
              <w:t>Attitude</w:t>
            </w:r>
          </w:p>
        </w:tc>
      </w:tr>
      <w:tr w:rsidR="00C859CF" w:rsidRPr="002667A8" w14:paraId="0B3079DE" w14:textId="77777777" w:rsidTr="00C859CF">
        <w:tc>
          <w:tcPr>
            <w:tcW w:w="4503" w:type="dxa"/>
          </w:tcPr>
          <w:p w14:paraId="35BAA54E" w14:textId="77777777" w:rsidR="00F579FF" w:rsidRPr="002667A8" w:rsidRDefault="00F579FF" w:rsidP="00C859CF">
            <w:pPr>
              <w:rPr>
                <w:rFonts w:ascii="Arial" w:hAnsi="Arial" w:cs="Arial"/>
              </w:rPr>
            </w:pPr>
            <w:r w:rsidRPr="002667A8">
              <w:rPr>
                <w:rFonts w:ascii="Arial" w:hAnsi="Arial" w:cs="Arial"/>
              </w:rPr>
              <w:t>Deal with confidential issues in a professional and sensitive manner</w:t>
            </w:r>
          </w:p>
        </w:tc>
        <w:tc>
          <w:tcPr>
            <w:tcW w:w="2409" w:type="dxa"/>
          </w:tcPr>
          <w:p w14:paraId="54647F85"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2E7CF785"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4ACC2899" w14:textId="77777777" w:rsidTr="00C859CF">
        <w:tc>
          <w:tcPr>
            <w:tcW w:w="4503" w:type="dxa"/>
          </w:tcPr>
          <w:p w14:paraId="5DBFF73D" w14:textId="77777777" w:rsidR="00F579FF" w:rsidRPr="002667A8" w:rsidRDefault="00F579FF" w:rsidP="00C859CF">
            <w:pPr>
              <w:rPr>
                <w:rFonts w:ascii="Arial" w:hAnsi="Arial" w:cs="Arial"/>
              </w:rPr>
            </w:pPr>
            <w:r w:rsidRPr="002667A8">
              <w:rPr>
                <w:rFonts w:ascii="Arial" w:hAnsi="Arial" w:cs="Arial"/>
              </w:rPr>
              <w:t>Able to work under pressure and take steps to manage personal resilience</w:t>
            </w:r>
          </w:p>
        </w:tc>
        <w:tc>
          <w:tcPr>
            <w:tcW w:w="2409" w:type="dxa"/>
          </w:tcPr>
          <w:p w14:paraId="287CC4D7"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598323D"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0A1FB1A7" w14:textId="77777777" w:rsidTr="00C859CF">
        <w:tc>
          <w:tcPr>
            <w:tcW w:w="4503" w:type="dxa"/>
          </w:tcPr>
          <w:p w14:paraId="153E58A4" w14:textId="77777777" w:rsidR="00F579FF" w:rsidRPr="002667A8" w:rsidRDefault="00F579FF" w:rsidP="00C859CF">
            <w:pPr>
              <w:rPr>
                <w:rFonts w:ascii="Arial" w:hAnsi="Arial" w:cs="Arial"/>
              </w:rPr>
            </w:pPr>
            <w:r w:rsidRPr="002667A8">
              <w:rPr>
                <w:rFonts w:ascii="Arial" w:hAnsi="Arial" w:cs="Arial"/>
              </w:rPr>
              <w:t>Adaptable and innovative in approach to work and projects</w:t>
            </w:r>
          </w:p>
        </w:tc>
        <w:tc>
          <w:tcPr>
            <w:tcW w:w="2409" w:type="dxa"/>
          </w:tcPr>
          <w:p w14:paraId="13DB4401"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DCC8539" w14:textId="77777777" w:rsidR="00F579FF" w:rsidRPr="002667A8" w:rsidRDefault="00F579FF" w:rsidP="00C859CF">
            <w:pPr>
              <w:rPr>
                <w:rFonts w:ascii="Arial" w:hAnsi="Arial" w:cs="Arial"/>
              </w:rPr>
            </w:pPr>
            <w:r w:rsidRPr="002667A8">
              <w:rPr>
                <w:rFonts w:ascii="Arial" w:hAnsi="Arial" w:cs="Arial"/>
              </w:rPr>
              <w:t>A/I</w:t>
            </w:r>
          </w:p>
        </w:tc>
      </w:tr>
      <w:tr w:rsidR="00C859CF" w:rsidRPr="002667A8" w14:paraId="6519FAC0" w14:textId="77777777" w:rsidTr="00C859CF">
        <w:tc>
          <w:tcPr>
            <w:tcW w:w="4503" w:type="dxa"/>
          </w:tcPr>
          <w:p w14:paraId="7CEF1441" w14:textId="77777777" w:rsidR="00F579FF" w:rsidRPr="002667A8" w:rsidRDefault="00F579FF" w:rsidP="00C859CF">
            <w:pPr>
              <w:rPr>
                <w:rFonts w:ascii="Arial" w:hAnsi="Arial" w:cs="Arial"/>
              </w:rPr>
            </w:pPr>
            <w:r w:rsidRPr="002667A8">
              <w:rPr>
                <w:rFonts w:ascii="Arial" w:hAnsi="Arial" w:cs="Arial"/>
              </w:rPr>
              <w:t>Professional attitude and acts as a role model</w:t>
            </w:r>
          </w:p>
        </w:tc>
        <w:tc>
          <w:tcPr>
            <w:tcW w:w="2409" w:type="dxa"/>
          </w:tcPr>
          <w:p w14:paraId="7AE8F17A" w14:textId="77777777" w:rsidR="00F579FF" w:rsidRPr="002667A8" w:rsidRDefault="00F579FF" w:rsidP="00C859CF">
            <w:pPr>
              <w:rPr>
                <w:rFonts w:ascii="Arial" w:hAnsi="Arial" w:cs="Arial"/>
              </w:rPr>
            </w:pPr>
            <w:r w:rsidRPr="002667A8">
              <w:rPr>
                <w:rFonts w:ascii="Arial" w:hAnsi="Arial" w:cs="Arial"/>
              </w:rPr>
              <w:t>E</w:t>
            </w:r>
          </w:p>
        </w:tc>
        <w:tc>
          <w:tcPr>
            <w:tcW w:w="3402" w:type="dxa"/>
          </w:tcPr>
          <w:p w14:paraId="5584DCDD" w14:textId="77777777" w:rsidR="00F579FF" w:rsidRPr="002667A8" w:rsidRDefault="00F579FF" w:rsidP="00C859CF">
            <w:pPr>
              <w:rPr>
                <w:rFonts w:ascii="Arial" w:hAnsi="Arial" w:cs="Arial"/>
              </w:rPr>
            </w:pPr>
            <w:r w:rsidRPr="002667A8">
              <w:rPr>
                <w:rFonts w:ascii="Arial" w:hAnsi="Arial" w:cs="Arial"/>
              </w:rPr>
              <w:t>A/I</w:t>
            </w:r>
          </w:p>
        </w:tc>
      </w:tr>
    </w:tbl>
    <w:p w14:paraId="30B58A3E" w14:textId="77777777" w:rsidR="00925BE6" w:rsidRPr="002667A8"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p w14:paraId="3F8534FB" w14:textId="77777777" w:rsidR="00925BE6" w:rsidRDefault="00925B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lang w:bidi="en-GB"/>
        </w:rPr>
      </w:pPr>
    </w:p>
    <w:sectPr w:rsidR="00925BE6" w:rsidSect="005E1997">
      <w:headerReference w:type="default" r:id="rId7"/>
      <w:footerReference w:type="default" r:id="rId8"/>
      <w:pgSz w:w="11906" w:h="16838"/>
      <w:pgMar w:top="1134" w:right="1134" w:bottom="1134" w:left="1134" w:header="360" w:footer="2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B96A7" w14:textId="77777777" w:rsidR="00EC15F3" w:rsidRPr="002667A8" w:rsidRDefault="00EC15F3">
      <w:r w:rsidRPr="002667A8">
        <w:separator/>
      </w:r>
    </w:p>
  </w:endnote>
  <w:endnote w:type="continuationSeparator" w:id="0">
    <w:p w14:paraId="26FA869D" w14:textId="77777777" w:rsidR="00EC15F3" w:rsidRPr="002667A8" w:rsidRDefault="00EC15F3">
      <w:r w:rsidRPr="002667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C0136" w14:textId="69F9B231" w:rsidR="00925BE6" w:rsidRPr="002667A8" w:rsidRDefault="00C00B2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Lead Pharmacist</w:t>
    </w:r>
    <w:r w:rsidR="002B6295" w:rsidRPr="002667A8">
      <w:rPr>
        <w:rFonts w:ascii="Arial" w:eastAsia="Arial" w:hAnsi="Arial"/>
        <w:sz w:val="18"/>
        <w:lang w:bidi="en-GB"/>
      </w:rPr>
      <w:t xml:space="preserve">  </w:t>
    </w:r>
    <w:r w:rsidR="00925BE6" w:rsidRPr="002667A8">
      <w:rPr>
        <w:rFonts w:ascii="Arial" w:eastAsia="Arial" w:hAnsi="Arial"/>
        <w:sz w:val="18"/>
        <w:lang w:bidi="en-GB"/>
      </w:rPr>
      <w:t xml:space="preserve">                                                                                                     </w:t>
    </w:r>
    <w:r w:rsidR="006C642C" w:rsidRPr="002667A8">
      <w:rPr>
        <w:rFonts w:ascii="Arial" w:eastAsia="Arial" w:hAnsi="Arial"/>
        <w:sz w:val="18"/>
        <w:lang w:bidi="en-GB"/>
      </w:rPr>
      <w:t xml:space="preserve">                             </w:t>
    </w:r>
    <w:r w:rsidR="00925BE6" w:rsidRPr="002667A8">
      <w:rPr>
        <w:rFonts w:ascii="Arial" w:eastAsia="Arial" w:hAnsi="Arial"/>
        <w:sz w:val="18"/>
        <w:lang w:bidi="en-GB"/>
      </w:rPr>
      <w:t xml:space="preserve">    Page </w:t>
    </w:r>
    <w:r w:rsidR="00925BE6" w:rsidRPr="002667A8">
      <w:rPr>
        <w:rFonts w:ascii="Arial" w:eastAsia="Arial" w:hAnsi="Arial"/>
        <w:sz w:val="18"/>
      </w:rPr>
      <w:fldChar w:fldCharType="begin"/>
    </w:r>
    <w:r w:rsidR="00925BE6" w:rsidRPr="002667A8">
      <w:rPr>
        <w:rFonts w:ascii="Arial" w:eastAsia="Arial" w:hAnsi="Arial"/>
        <w:sz w:val="18"/>
      </w:rPr>
      <w:instrText xml:space="preserve"> PAGE \* Arabic </w:instrText>
    </w:r>
    <w:r w:rsidR="00925BE6" w:rsidRPr="002667A8">
      <w:rPr>
        <w:rFonts w:ascii="Arial" w:eastAsia="Arial" w:hAnsi="Arial"/>
        <w:sz w:val="18"/>
      </w:rPr>
      <w:fldChar w:fldCharType="separate"/>
    </w:r>
    <w:r w:rsidR="00C24E92" w:rsidRPr="002667A8">
      <w:rPr>
        <w:rFonts w:ascii="Arial" w:eastAsia="Arial" w:hAnsi="Arial"/>
        <w:sz w:val="18"/>
      </w:rPr>
      <w:t>5</w:t>
    </w:r>
    <w:r w:rsidR="00925BE6" w:rsidRPr="002667A8">
      <w:rPr>
        <w:rFonts w:ascii="Arial" w:eastAsia="Arial" w:hAnsi="Arial"/>
        <w:sz w:val="18"/>
      </w:rPr>
      <w:fldChar w:fldCharType="end"/>
    </w:r>
    <w:r w:rsidR="00925BE6" w:rsidRPr="002667A8">
      <w:rPr>
        <w:rFonts w:ascii="Arial" w:eastAsia="Arial" w:hAnsi="Arial"/>
        <w:sz w:val="18"/>
        <w:lang w:bidi="en-GB"/>
      </w:rPr>
      <w:t xml:space="preserve"> of </w:t>
    </w:r>
    <w:r w:rsidR="00925BE6" w:rsidRPr="002667A8">
      <w:rPr>
        <w:rFonts w:ascii="Arial" w:eastAsia="Arial" w:hAnsi="Arial"/>
        <w:sz w:val="18"/>
      </w:rPr>
      <w:fldChar w:fldCharType="begin"/>
    </w:r>
    <w:r w:rsidR="00925BE6" w:rsidRPr="002667A8">
      <w:rPr>
        <w:rFonts w:ascii="Arial" w:eastAsia="Arial" w:hAnsi="Arial"/>
        <w:sz w:val="18"/>
      </w:rPr>
      <w:instrText xml:space="preserve"> NUMPAGES \* Arabic </w:instrText>
    </w:r>
    <w:r w:rsidR="00925BE6" w:rsidRPr="002667A8">
      <w:rPr>
        <w:rFonts w:ascii="Arial" w:eastAsia="Arial" w:hAnsi="Arial"/>
        <w:sz w:val="18"/>
      </w:rPr>
      <w:fldChar w:fldCharType="separate"/>
    </w:r>
    <w:r w:rsidR="00C24E92" w:rsidRPr="002667A8">
      <w:rPr>
        <w:rFonts w:ascii="Arial" w:eastAsia="Arial" w:hAnsi="Arial"/>
        <w:sz w:val="18"/>
      </w:rPr>
      <w:t>11</w:t>
    </w:r>
    <w:r w:rsidR="00925BE6" w:rsidRPr="002667A8">
      <w:rPr>
        <w:rFonts w:ascii="Arial" w:eastAsia="Arial" w:hAnsi="Arial"/>
        <w:sz w:val="18"/>
      </w:rPr>
      <w:fldChar w:fldCharType="end"/>
    </w:r>
  </w:p>
  <w:p w14:paraId="2AE77A37" w14:textId="4CE14979" w:rsidR="00925BE6" w:rsidRPr="002667A8" w:rsidRDefault="00925BE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Updated by</w:t>
    </w:r>
    <w:r w:rsidR="00C00B26" w:rsidRPr="002667A8">
      <w:rPr>
        <w:rFonts w:ascii="Arial" w:eastAsia="Arial" w:hAnsi="Arial"/>
        <w:sz w:val="18"/>
        <w:lang w:bidi="en-GB"/>
      </w:rPr>
      <w:t xml:space="preserve"> Andrew Mikhail</w:t>
    </w:r>
    <w:r w:rsidR="00304F70">
      <w:rPr>
        <w:rFonts w:ascii="Arial" w:eastAsia="Arial" w:hAnsi="Arial"/>
        <w:sz w:val="18"/>
        <w:lang w:bidi="en-GB"/>
      </w:rPr>
      <w:t xml:space="preserve"> (</w:t>
    </w:r>
    <w:proofErr w:type="spellStart"/>
    <w:r w:rsidR="00304F70">
      <w:rPr>
        <w:rFonts w:ascii="Arial" w:eastAsia="Arial" w:hAnsi="Arial"/>
        <w:sz w:val="18"/>
        <w:lang w:bidi="en-GB"/>
      </w:rPr>
      <w:t>DoP</w:t>
    </w:r>
    <w:proofErr w:type="spellEnd"/>
    <w:r w:rsidR="00304F70">
      <w:rPr>
        <w:rFonts w:ascii="Arial" w:eastAsia="Arial" w:hAnsi="Arial"/>
        <w:sz w:val="18"/>
        <w:lang w:bidi="en-GB"/>
      </w:rPr>
      <w:t>/CCIO)</w:t>
    </w:r>
    <w:r w:rsidRPr="002667A8">
      <w:rPr>
        <w:rFonts w:ascii="Arial" w:eastAsia="Arial" w:hAnsi="Arial"/>
        <w:sz w:val="18"/>
        <w:lang w:bidi="en-GB"/>
      </w:rPr>
      <w:t xml:space="preserve"> </w:t>
    </w:r>
  </w:p>
  <w:p w14:paraId="0D4864BA" w14:textId="27B9DD64" w:rsidR="00925BE6" w:rsidRPr="002667A8" w:rsidRDefault="00C00B26">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ascii="Arial" w:eastAsia="Arial" w:hAnsi="Arial"/>
        <w:sz w:val="18"/>
        <w:lang w:bidi="en-GB"/>
      </w:rPr>
    </w:pPr>
    <w:r w:rsidRPr="002667A8">
      <w:rPr>
        <w:rFonts w:ascii="Arial" w:eastAsia="Arial" w:hAnsi="Arial"/>
        <w:sz w:val="18"/>
        <w:lang w:bidi="en-GB"/>
      </w:rPr>
      <w:t xml:space="preserve">Dated:  </w:t>
    </w:r>
    <w:r w:rsidR="00304F70">
      <w:rPr>
        <w:rFonts w:ascii="Arial" w:eastAsia="Arial" w:hAnsi="Arial"/>
        <w:sz w:val="18"/>
        <w:lang w:bidi="en-GB"/>
      </w:rPr>
      <w:t>November</w:t>
    </w:r>
    <w:r w:rsidR="00823F59">
      <w:rPr>
        <w:rFonts w:ascii="Arial" w:eastAsia="Arial" w:hAnsi="Arial"/>
        <w:sz w:val="18"/>
        <w:lang w:bidi="en-GB"/>
      </w:rPr>
      <w:t xml:space="preserve"> </w:t>
    </w:r>
    <w:r w:rsidR="002B6295" w:rsidRPr="002667A8">
      <w:rPr>
        <w:rFonts w:ascii="Arial" w:eastAsia="Arial" w:hAnsi="Arial"/>
        <w:sz w:val="18"/>
        <w:lang w:bidi="en-GB"/>
      </w:rPr>
      <w:t>202</w:t>
    </w:r>
    <w:r w:rsidR="00823F59">
      <w:rPr>
        <w:rFonts w:ascii="Arial" w:eastAsia="Arial" w:hAnsi="Arial"/>
        <w:sz w:val="18"/>
        <w:lang w:bidi="en-GB"/>
      </w:rPr>
      <w:t>5</w:t>
    </w:r>
    <w:r w:rsidR="00925BE6" w:rsidRPr="002667A8">
      <w:rPr>
        <w:rFonts w:ascii="Arial" w:eastAsia="Arial" w:hAnsi="Arial"/>
        <w:sz w:val="18"/>
        <w:lang w:bidi="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CA1B" w14:textId="77777777" w:rsidR="00EC15F3" w:rsidRPr="002667A8" w:rsidRDefault="00EC15F3">
      <w:r w:rsidRPr="002667A8">
        <w:separator/>
      </w:r>
    </w:p>
  </w:footnote>
  <w:footnote w:type="continuationSeparator" w:id="0">
    <w:p w14:paraId="4C653886" w14:textId="77777777" w:rsidR="00EC15F3" w:rsidRPr="002667A8" w:rsidRDefault="00EC15F3">
      <w:r w:rsidRPr="002667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31A2" w14:textId="21096CF0" w:rsidR="00925BE6" w:rsidRPr="002667A8" w:rsidRDefault="005E1997">
    <w:pPr>
      <w:pStyle w:val="Head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Arial" w:eastAsia="Arial" w:hAnsi="Arial"/>
        <w:b/>
        <w:sz w:val="40"/>
        <w:lang w:bidi="en-GB"/>
      </w:rPr>
    </w:pPr>
    <w:r>
      <w:rPr>
        <w:rFonts w:ascii="Arial" w:eastAsia="Arial" w:hAnsi="Arial"/>
        <w:b/>
        <w:noProof/>
        <w:sz w:val="40"/>
        <w:lang w:bidi="en-GB"/>
      </w:rPr>
      <w:drawing>
        <wp:inline distT="0" distB="0" distL="0" distR="0" wp14:anchorId="2B155DE8" wp14:editId="75115A00">
          <wp:extent cx="1065475" cy="101027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888" cy="10210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2"/>
    <w:lvl w:ilvl="0">
      <w:start w:val="1"/>
      <w:numFmt w:val="bullet"/>
      <w:lvlText w:val=""/>
      <w:lvlJc w:val="left"/>
      <w:pPr>
        <w:tabs>
          <w:tab w:val="num" w:pos="720"/>
        </w:tabs>
        <w:ind w:left="720" w:hanging="360"/>
      </w:pPr>
      <w:rPr>
        <w:rFonts w:ascii="Symbol" w:eastAsia="Symbol" w:hAnsi="Symbol"/>
        <w:b w:val="0"/>
        <w:i w:val="0"/>
        <w:strike w:val="0"/>
        <w:position w:val="0"/>
        <w:sz w:val="24"/>
        <w:u w:val="none"/>
        <w:shd w:val="clear" w:color="auto" w:fill="auto"/>
      </w:rPr>
    </w:lvl>
  </w:abstractNum>
  <w:abstractNum w:abstractNumId="1" w15:restartNumberingAfterBreak="0">
    <w:nsid w:val="00000002"/>
    <w:multiLevelType w:val="singleLevel"/>
    <w:tmpl w:val="00000004"/>
    <w:lvl w:ilvl="0">
      <w:start w:val="1"/>
      <w:numFmt w:val="bullet"/>
      <w:lvlText w:val=""/>
      <w:lvlJc w:val="left"/>
      <w:pPr>
        <w:tabs>
          <w:tab w:val="num" w:pos="360"/>
        </w:tabs>
        <w:ind w:left="360" w:hanging="360"/>
      </w:pPr>
      <w:rPr>
        <w:rFonts w:ascii="Symbol" w:eastAsia="Symbol" w:hAnsi="Symbol"/>
        <w:b w:val="0"/>
        <w:i w:val="0"/>
        <w:strike w:val="0"/>
        <w:position w:val="0"/>
        <w:sz w:val="24"/>
        <w:u w:val="none"/>
        <w:shd w:val="clear" w:color="auto" w:fill="auto"/>
      </w:rPr>
    </w:lvl>
  </w:abstractNum>
  <w:abstractNum w:abstractNumId="2" w15:restartNumberingAfterBreak="0">
    <w:nsid w:val="047229F2"/>
    <w:multiLevelType w:val="hybridMultilevel"/>
    <w:tmpl w:val="A108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27528"/>
    <w:multiLevelType w:val="hybridMultilevel"/>
    <w:tmpl w:val="B2A0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54534"/>
    <w:multiLevelType w:val="hybridMultilevel"/>
    <w:tmpl w:val="38E4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82080"/>
    <w:multiLevelType w:val="hybridMultilevel"/>
    <w:tmpl w:val="1312D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71583"/>
    <w:multiLevelType w:val="hybridMultilevel"/>
    <w:tmpl w:val="F830021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77B43"/>
    <w:multiLevelType w:val="hybridMultilevel"/>
    <w:tmpl w:val="060A2BE0"/>
    <w:lvl w:ilvl="0" w:tplc="4DB8158C">
      <w:start w:val="1"/>
      <w:numFmt w:val="decimal"/>
      <w:lvlText w:val="2.%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501D5"/>
    <w:multiLevelType w:val="hybridMultilevel"/>
    <w:tmpl w:val="EDAC66DA"/>
    <w:lvl w:ilvl="0" w:tplc="2280E88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83186F"/>
    <w:multiLevelType w:val="hybridMultilevel"/>
    <w:tmpl w:val="643A93C6"/>
    <w:lvl w:ilvl="0" w:tplc="3690BE12">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A3760"/>
    <w:multiLevelType w:val="hybridMultilevel"/>
    <w:tmpl w:val="1A7E98B4"/>
    <w:lvl w:ilvl="0" w:tplc="88942BB0">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EF0776"/>
    <w:multiLevelType w:val="hybridMultilevel"/>
    <w:tmpl w:val="0C78D852"/>
    <w:lvl w:ilvl="0" w:tplc="FE824E8E">
      <w:start w:val="1"/>
      <w:numFmt w:val="decimal"/>
      <w:lvlText w:val="1.%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402084"/>
    <w:multiLevelType w:val="hybridMultilevel"/>
    <w:tmpl w:val="2B48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F50C71"/>
    <w:multiLevelType w:val="hybridMultilevel"/>
    <w:tmpl w:val="1ADAA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D71DD2"/>
    <w:multiLevelType w:val="hybridMultilevel"/>
    <w:tmpl w:val="551EB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6646C"/>
    <w:multiLevelType w:val="hybridMultilevel"/>
    <w:tmpl w:val="93F6B606"/>
    <w:lvl w:ilvl="0" w:tplc="12F82CF8">
      <w:start w:val="1"/>
      <w:numFmt w:val="decimal"/>
      <w:lvlText w:val="5.%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A7579"/>
    <w:multiLevelType w:val="hybridMultilevel"/>
    <w:tmpl w:val="E3EED250"/>
    <w:lvl w:ilvl="0" w:tplc="C61253C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EA0EE8"/>
    <w:multiLevelType w:val="hybridMultilevel"/>
    <w:tmpl w:val="B78E30A0"/>
    <w:lvl w:ilvl="0" w:tplc="A8C63EB2">
      <w:start w:val="1"/>
      <w:numFmt w:val="decimal"/>
      <w:lvlText w:val="4.%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1207E0"/>
    <w:multiLevelType w:val="hybridMultilevel"/>
    <w:tmpl w:val="0186AE74"/>
    <w:lvl w:ilvl="0" w:tplc="AB3EF058">
      <w:start w:val="1"/>
      <w:numFmt w:val="decimal"/>
      <w:lvlText w:val="3.%1."/>
      <w:lvlJc w:val="left"/>
      <w:pPr>
        <w:ind w:left="1134" w:hanging="77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3A6CD1"/>
    <w:multiLevelType w:val="hybridMultilevel"/>
    <w:tmpl w:val="7A7E9BE6"/>
    <w:lvl w:ilvl="0" w:tplc="B3985C36">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820943"/>
    <w:multiLevelType w:val="hybridMultilevel"/>
    <w:tmpl w:val="DC9CEC3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12"/>
  </w:num>
  <w:num w:numId="7">
    <w:abstractNumId w:val="5"/>
  </w:num>
  <w:num w:numId="8">
    <w:abstractNumId w:val="9"/>
  </w:num>
  <w:num w:numId="9">
    <w:abstractNumId w:val="8"/>
  </w:num>
  <w:num w:numId="10">
    <w:abstractNumId w:val="7"/>
  </w:num>
  <w:num w:numId="11">
    <w:abstractNumId w:val="18"/>
  </w:num>
  <w:num w:numId="12">
    <w:abstractNumId w:val="17"/>
  </w:num>
  <w:num w:numId="13">
    <w:abstractNumId w:val="15"/>
  </w:num>
  <w:num w:numId="14">
    <w:abstractNumId w:val="19"/>
  </w:num>
  <w:num w:numId="15">
    <w:abstractNumId w:val="20"/>
  </w:num>
  <w:num w:numId="16">
    <w:abstractNumId w:val="10"/>
  </w:num>
  <w:num w:numId="17">
    <w:abstractNumId w:val="14"/>
  </w:num>
  <w:num w:numId="18">
    <w:abstractNumId w:val="13"/>
  </w:num>
  <w:num w:numId="19">
    <w:abstractNumId w:val="6"/>
  </w:num>
  <w:num w:numId="20">
    <w:abstractNumId w:val="16"/>
  </w:num>
  <w:num w:numId="21">
    <w:abstractNumId w:val="11"/>
  </w:num>
  <w:num w:numId="22">
    <w:abstractNumId w:val="7"/>
    <w:lvlOverride w:ilvl="0">
      <w:lvl w:ilvl="0" w:tplc="4DB8158C">
        <w:start w:val="1"/>
        <w:numFmt w:val="decimal"/>
        <w:lvlText w:val="2.%1."/>
        <w:lvlJc w:val="left"/>
        <w:pPr>
          <w:ind w:left="851" w:hanging="491"/>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7"/>
    <w:lvlOverride w:ilvl="0">
      <w:lvl w:ilvl="0" w:tplc="4DB8158C">
        <w:start w:val="1"/>
        <w:numFmt w:val="decimal"/>
        <w:lvlText w:val="2.%1."/>
        <w:lvlJc w:val="left"/>
        <w:pPr>
          <w:ind w:left="1134" w:hanging="774"/>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07"/>
    <w:rsid w:val="000250A8"/>
    <w:rsid w:val="000377BD"/>
    <w:rsid w:val="0004739E"/>
    <w:rsid w:val="000B28B6"/>
    <w:rsid w:val="000F0F03"/>
    <w:rsid w:val="0012175D"/>
    <w:rsid w:val="00146807"/>
    <w:rsid w:val="00265932"/>
    <w:rsid w:val="002667A8"/>
    <w:rsid w:val="002B6295"/>
    <w:rsid w:val="002E0F12"/>
    <w:rsid w:val="00304F70"/>
    <w:rsid w:val="00314AB5"/>
    <w:rsid w:val="003339C0"/>
    <w:rsid w:val="003456C3"/>
    <w:rsid w:val="003729C8"/>
    <w:rsid w:val="00403907"/>
    <w:rsid w:val="00417258"/>
    <w:rsid w:val="004B3606"/>
    <w:rsid w:val="00502085"/>
    <w:rsid w:val="00520F7F"/>
    <w:rsid w:val="005234B5"/>
    <w:rsid w:val="00554C4F"/>
    <w:rsid w:val="005C6B89"/>
    <w:rsid w:val="005D3A6E"/>
    <w:rsid w:val="005E1997"/>
    <w:rsid w:val="005F392E"/>
    <w:rsid w:val="006004BA"/>
    <w:rsid w:val="0060120F"/>
    <w:rsid w:val="00612A44"/>
    <w:rsid w:val="0062199B"/>
    <w:rsid w:val="00623BD4"/>
    <w:rsid w:val="00687F06"/>
    <w:rsid w:val="00693236"/>
    <w:rsid w:val="006A7A71"/>
    <w:rsid w:val="006C642C"/>
    <w:rsid w:val="006D423E"/>
    <w:rsid w:val="00773FA4"/>
    <w:rsid w:val="007D40B6"/>
    <w:rsid w:val="007F34AD"/>
    <w:rsid w:val="00823F59"/>
    <w:rsid w:val="00857710"/>
    <w:rsid w:val="0087766F"/>
    <w:rsid w:val="008E5AA0"/>
    <w:rsid w:val="008F0E72"/>
    <w:rsid w:val="00925704"/>
    <w:rsid w:val="00925BE6"/>
    <w:rsid w:val="009361C3"/>
    <w:rsid w:val="00944A11"/>
    <w:rsid w:val="00965C10"/>
    <w:rsid w:val="009776E3"/>
    <w:rsid w:val="009A6166"/>
    <w:rsid w:val="009E5320"/>
    <w:rsid w:val="00A331B0"/>
    <w:rsid w:val="00A6638D"/>
    <w:rsid w:val="00AA150F"/>
    <w:rsid w:val="00AA524A"/>
    <w:rsid w:val="00B77BB5"/>
    <w:rsid w:val="00B90723"/>
    <w:rsid w:val="00B942E1"/>
    <w:rsid w:val="00BE3642"/>
    <w:rsid w:val="00BF0077"/>
    <w:rsid w:val="00C00B26"/>
    <w:rsid w:val="00C24E92"/>
    <w:rsid w:val="00C859CF"/>
    <w:rsid w:val="00CF4CD8"/>
    <w:rsid w:val="00D15EAD"/>
    <w:rsid w:val="00D24293"/>
    <w:rsid w:val="00D55A61"/>
    <w:rsid w:val="00D939FE"/>
    <w:rsid w:val="00E22B6B"/>
    <w:rsid w:val="00E30AB3"/>
    <w:rsid w:val="00EA683A"/>
    <w:rsid w:val="00EC15F3"/>
    <w:rsid w:val="00F11ED6"/>
    <w:rsid w:val="00F147B0"/>
    <w:rsid w:val="00F579FF"/>
    <w:rsid w:val="00F735B3"/>
    <w:rsid w:val="00FE6D0D"/>
    <w:rsid w:val="00FF1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8CFC0E"/>
  <w15:chartTrackingRefBased/>
  <w15:docId w15:val="{4849CB4B-D69B-4280-8E1E-205A7750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sz w:val="24"/>
      <w:szCs w:val="24"/>
    </w:rPr>
  </w:style>
  <w:style w:type="paragraph" w:styleId="Heading1">
    <w:name w:val="heading 1"/>
    <w:basedOn w:val="Normal"/>
    <w:next w:val="Header"/>
    <w:pPr>
      <w:keepNext/>
      <w:jc w:val="center"/>
      <w:outlineLvl w:val="0"/>
    </w:pPr>
    <w:rPr>
      <w:b/>
      <w:bCs/>
      <w:sz w:val="32"/>
      <w:szCs w:val="32"/>
      <w:u w:val="single"/>
    </w:rPr>
  </w:style>
  <w:style w:type="paragraph" w:styleId="Heading2">
    <w:name w:val="heading 2"/>
    <w:basedOn w:val="Normal"/>
    <w:next w:val="Header"/>
    <w:pPr>
      <w:keepNext/>
      <w:outlineLvl w:val="1"/>
    </w:pPr>
    <w:rPr>
      <w:u w:val="single"/>
    </w:rPr>
  </w:style>
  <w:style w:type="paragraph" w:styleId="Heading3">
    <w:name w:val="heading 3"/>
    <w:basedOn w:val="Normal"/>
    <w:next w:val="Header"/>
    <w:pPr>
      <w:keepNext/>
      <w:outlineLvl w:val="2"/>
    </w:pPr>
    <w:rPr>
      <w:b/>
      <w:bCs/>
      <w:u w:val="single"/>
    </w:rPr>
  </w:style>
  <w:style w:type="paragraph" w:styleId="Heading4">
    <w:name w:val="heading 4"/>
    <w:basedOn w:val="Normal"/>
    <w:next w:val="Header"/>
    <w:pPr>
      <w:keepNext/>
      <w:jc w:val="both"/>
      <w:outlineLvl w:val="3"/>
    </w:pPr>
    <w:rPr>
      <w:rFonts w:ascii="Arial" w:eastAsia="Arial" w:hAnsi="Arial" w:cs="Arial"/>
      <w:b/>
      <w:bCs/>
      <w:color w:val="800080"/>
    </w:rPr>
  </w:style>
  <w:style w:type="paragraph" w:styleId="Heading8">
    <w:name w:val="heading 8"/>
    <w:basedOn w:val="Normal"/>
    <w:next w:val="Header"/>
    <w:pPr>
      <w:spacing w:before="240" w:after="60"/>
      <w:outlineLvl w:val="7"/>
    </w:pPr>
    <w:rPr>
      <w:rFonts w:ascii="Times New Roman" w:eastAsia="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9F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pPr>
      <w:widowControl w:val="0"/>
    </w:pPr>
    <w:rPr>
      <w:rFonts w:ascii="Arial" w:eastAsia="Arial" w:hAnsi="Arial" w:cs="Arial"/>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Bullet2">
    <w:name w:val="Bullet 2"/>
    <w:basedOn w:val="Normal"/>
    <w:pPr>
      <w:spacing w:line="360" w:lineRule="auto"/>
    </w:pPr>
    <w:rPr>
      <w:rFonts w:ascii="Arial" w:eastAsia="Arial" w:hAnsi="Arial" w:cs="Arial"/>
      <w:sz w:val="22"/>
      <w:szCs w:val="22"/>
    </w:rPr>
  </w:style>
  <w:style w:type="paragraph" w:styleId="DocumentMap">
    <w:name w:val="Document Map"/>
    <w:basedOn w:val="Normal"/>
    <w:pPr>
      <w:shd w:val="clear" w:color="auto" w:fill="000080"/>
    </w:pPr>
    <w:rPr>
      <w:rFonts w:ascii="Tahoma" w:eastAsia="Tahoma" w:hAnsi="Tahoma" w:cs="Tahoma"/>
      <w:sz w:val="20"/>
      <w:szCs w:val="20"/>
    </w:rPr>
  </w:style>
  <w:style w:type="paragraph" w:styleId="ListParagraph">
    <w:name w:val="List Paragraph"/>
    <w:basedOn w:val="Normal"/>
    <w:uiPriority w:val="34"/>
    <w:qFormat/>
    <w:rsid w:val="00B9072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15590</CharactersWithSpaces>
  <SharedDoc>false</SharedDoc>
  <HLinks>
    <vt:vector size="6" baseType="variant">
      <vt:variant>
        <vt:i4>2162737</vt:i4>
      </vt:variant>
      <vt:variant>
        <vt:i4>0</vt:i4>
      </vt:variant>
      <vt:variant>
        <vt:i4>0</vt:i4>
      </vt:variant>
      <vt:variant>
        <vt:i4>5</vt:i4>
      </vt:variant>
      <vt:variant>
        <vt:lpwstr>http://www.careuk.com/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Mikhail</dc:creator>
  <cp:keywords/>
  <cp:lastModifiedBy>Sarah Melder</cp:lastModifiedBy>
  <cp:revision>2</cp:revision>
  <dcterms:created xsi:type="dcterms:W3CDTF">2025-11-24T08:45:00Z</dcterms:created>
  <dcterms:modified xsi:type="dcterms:W3CDTF">2025-11-24T08:45:00Z</dcterms:modified>
</cp:coreProperties>
</file>