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5B6E" w14:textId="77777777" w:rsidR="000969C5" w:rsidRPr="00C155D5" w:rsidRDefault="000969C5" w:rsidP="00C155D5">
      <w:pPr>
        <w:spacing w:after="0" w:line="360" w:lineRule="auto"/>
        <w:jc w:val="both"/>
        <w:rPr>
          <w:rFonts w:ascii="Arial" w:eastAsia="Arial Rounded MT Bold" w:hAnsi="Arial" w:cs="Arial"/>
          <w:color w:val="151A65"/>
          <w:sz w:val="20"/>
          <w:szCs w:val="20"/>
        </w:rPr>
      </w:pPr>
    </w:p>
    <w:p w14:paraId="74BCFDD1" w14:textId="77777777" w:rsidR="00C155D5" w:rsidRDefault="00C155D5" w:rsidP="00C155D5">
      <w:pPr>
        <w:pStyle w:val="Default"/>
      </w:pPr>
    </w:p>
    <w:p w14:paraId="11622ED8" w14:textId="5DA5C62C" w:rsidR="00C155D5" w:rsidRDefault="00C155D5" w:rsidP="00C155D5">
      <w:pPr>
        <w:pStyle w:val="Default"/>
        <w:jc w:val="center"/>
        <w:rPr>
          <w:sz w:val="28"/>
          <w:szCs w:val="28"/>
        </w:rPr>
      </w:pPr>
      <w:r>
        <w:rPr>
          <w:b/>
          <w:bCs/>
          <w:color w:val="6F2F9F"/>
          <w:sz w:val="28"/>
          <w:szCs w:val="28"/>
        </w:rPr>
        <w:t>Job Description</w:t>
      </w:r>
    </w:p>
    <w:p w14:paraId="7C94A291" w14:textId="77777777" w:rsidR="00C155D5" w:rsidRDefault="00C155D5" w:rsidP="00C155D5">
      <w:pPr>
        <w:pStyle w:val="Default"/>
        <w:rPr>
          <w:b/>
          <w:bCs/>
          <w:color w:val="6F2F9F"/>
          <w:sz w:val="22"/>
          <w:szCs w:val="22"/>
        </w:rPr>
      </w:pPr>
    </w:p>
    <w:p w14:paraId="7EABC7F1" w14:textId="73FA1B5D" w:rsidR="00C155D5" w:rsidRDefault="00C155D5" w:rsidP="00C155D5">
      <w:pPr>
        <w:pStyle w:val="Default"/>
        <w:rPr>
          <w:sz w:val="22"/>
          <w:szCs w:val="22"/>
        </w:rPr>
      </w:pPr>
      <w:r>
        <w:rPr>
          <w:b/>
          <w:bCs/>
          <w:color w:val="6F2F9F"/>
          <w:sz w:val="22"/>
          <w:szCs w:val="22"/>
        </w:rPr>
        <w:t xml:space="preserve">Job Title: Release </w:t>
      </w:r>
      <w:r w:rsidR="00E26F99">
        <w:rPr>
          <w:b/>
          <w:bCs/>
          <w:color w:val="6F2F9F"/>
          <w:sz w:val="22"/>
          <w:szCs w:val="22"/>
        </w:rPr>
        <w:t>&amp;</w:t>
      </w:r>
      <w:r>
        <w:rPr>
          <w:b/>
          <w:bCs/>
          <w:color w:val="6F2F9F"/>
          <w:sz w:val="22"/>
          <w:szCs w:val="22"/>
        </w:rPr>
        <w:t xml:space="preserve"> Transfer Co-ordinator </w:t>
      </w:r>
    </w:p>
    <w:p w14:paraId="1F226097" w14:textId="1392FA0A" w:rsidR="00C155D5" w:rsidRDefault="00C155D5" w:rsidP="00C155D5">
      <w:pPr>
        <w:pStyle w:val="Default"/>
        <w:rPr>
          <w:sz w:val="22"/>
          <w:szCs w:val="22"/>
        </w:rPr>
      </w:pPr>
      <w:r>
        <w:rPr>
          <w:b/>
          <w:bCs/>
          <w:color w:val="6F2F9F"/>
          <w:sz w:val="22"/>
          <w:szCs w:val="22"/>
        </w:rPr>
        <w:t xml:space="preserve">Reportable to: </w:t>
      </w:r>
      <w:r w:rsidR="00E26F99">
        <w:rPr>
          <w:b/>
          <w:bCs/>
          <w:color w:val="6F2F9F"/>
          <w:sz w:val="22"/>
          <w:szCs w:val="22"/>
        </w:rPr>
        <w:t>Release &amp; Transfer Lead</w:t>
      </w:r>
      <w:r>
        <w:rPr>
          <w:b/>
          <w:bCs/>
          <w:color w:val="6F2F9F"/>
          <w:sz w:val="22"/>
          <w:szCs w:val="22"/>
        </w:rPr>
        <w:t xml:space="preserve"> </w:t>
      </w:r>
    </w:p>
    <w:p w14:paraId="04E03409" w14:textId="77777777" w:rsidR="00C155D5" w:rsidRDefault="00C155D5" w:rsidP="00C155D5">
      <w:pPr>
        <w:pStyle w:val="Default"/>
        <w:rPr>
          <w:sz w:val="22"/>
          <w:szCs w:val="22"/>
        </w:rPr>
      </w:pPr>
      <w:r>
        <w:rPr>
          <w:b/>
          <w:bCs/>
          <w:color w:val="6F2F9F"/>
          <w:sz w:val="22"/>
          <w:szCs w:val="22"/>
        </w:rPr>
        <w:t xml:space="preserve">Accountable to: Modern Matron </w:t>
      </w:r>
    </w:p>
    <w:p w14:paraId="05C70F51" w14:textId="77777777" w:rsidR="00C155D5" w:rsidRDefault="00C155D5" w:rsidP="00C155D5">
      <w:pPr>
        <w:pStyle w:val="Default"/>
        <w:rPr>
          <w:color w:val="234060"/>
          <w:sz w:val="20"/>
          <w:szCs w:val="20"/>
        </w:rPr>
      </w:pPr>
    </w:p>
    <w:p w14:paraId="2838F312" w14:textId="6D2D8152" w:rsidR="00C155D5" w:rsidRDefault="00C155D5" w:rsidP="00C155D5">
      <w:pPr>
        <w:pStyle w:val="Default"/>
        <w:rPr>
          <w:sz w:val="20"/>
          <w:szCs w:val="20"/>
        </w:rPr>
      </w:pPr>
      <w:r>
        <w:rPr>
          <w:color w:val="234060"/>
          <w:sz w:val="20"/>
          <w:szCs w:val="20"/>
        </w:rPr>
        <w:t xml:space="preserve">Practice Plus Group’s mission is </w:t>
      </w:r>
      <w:r>
        <w:rPr>
          <w:b/>
          <w:bCs/>
          <w:color w:val="6F2F9F"/>
          <w:sz w:val="20"/>
          <w:szCs w:val="20"/>
        </w:rPr>
        <w:t>Access to Excellence</w:t>
      </w:r>
      <w:r>
        <w:rPr>
          <w:color w:val="234060"/>
          <w:sz w:val="20"/>
          <w:szCs w:val="20"/>
        </w:rPr>
        <w:t xml:space="preserve">. Our core values are; </w:t>
      </w:r>
    </w:p>
    <w:p w14:paraId="2BD1BD0D" w14:textId="77777777" w:rsidR="00C155D5" w:rsidRDefault="00C155D5" w:rsidP="00C155D5">
      <w:pPr>
        <w:pStyle w:val="Default"/>
        <w:numPr>
          <w:ilvl w:val="0"/>
          <w:numId w:val="27"/>
        </w:numPr>
        <w:spacing w:after="24"/>
        <w:rPr>
          <w:sz w:val="20"/>
          <w:szCs w:val="20"/>
        </w:rPr>
      </w:pPr>
      <w:r>
        <w:rPr>
          <w:color w:val="234060"/>
          <w:sz w:val="20"/>
          <w:szCs w:val="20"/>
        </w:rPr>
        <w:t xml:space="preserve">• we treat patients and each other as we would like to be treated </w:t>
      </w:r>
    </w:p>
    <w:p w14:paraId="284E6873" w14:textId="77777777" w:rsidR="00C155D5" w:rsidRDefault="00C155D5" w:rsidP="00C155D5">
      <w:pPr>
        <w:pStyle w:val="Default"/>
        <w:numPr>
          <w:ilvl w:val="0"/>
          <w:numId w:val="27"/>
        </w:numPr>
        <w:spacing w:after="24"/>
        <w:rPr>
          <w:color w:val="234060"/>
          <w:sz w:val="20"/>
          <w:szCs w:val="20"/>
        </w:rPr>
      </w:pPr>
      <w:r>
        <w:rPr>
          <w:color w:val="234060"/>
          <w:sz w:val="20"/>
          <w:szCs w:val="20"/>
        </w:rPr>
        <w:t xml:space="preserve">• we act with integrity </w:t>
      </w:r>
    </w:p>
    <w:p w14:paraId="6309DD9D" w14:textId="77777777" w:rsidR="00C155D5" w:rsidRDefault="00C155D5" w:rsidP="00C155D5">
      <w:pPr>
        <w:pStyle w:val="Default"/>
        <w:numPr>
          <w:ilvl w:val="0"/>
          <w:numId w:val="27"/>
        </w:numPr>
        <w:spacing w:after="24"/>
        <w:rPr>
          <w:color w:val="234060"/>
          <w:sz w:val="20"/>
          <w:szCs w:val="20"/>
        </w:rPr>
      </w:pPr>
      <w:r>
        <w:rPr>
          <w:color w:val="234060"/>
          <w:sz w:val="20"/>
          <w:szCs w:val="20"/>
        </w:rPr>
        <w:t xml:space="preserve">• we embrace diversity </w:t>
      </w:r>
    </w:p>
    <w:p w14:paraId="0C87C813" w14:textId="77777777" w:rsidR="00C155D5" w:rsidRDefault="00C155D5" w:rsidP="00C155D5">
      <w:pPr>
        <w:pStyle w:val="Default"/>
        <w:numPr>
          <w:ilvl w:val="0"/>
          <w:numId w:val="27"/>
        </w:numPr>
        <w:rPr>
          <w:color w:val="234060"/>
          <w:sz w:val="20"/>
          <w:szCs w:val="20"/>
        </w:rPr>
      </w:pPr>
      <w:r>
        <w:rPr>
          <w:color w:val="234060"/>
          <w:sz w:val="20"/>
          <w:szCs w:val="20"/>
        </w:rPr>
        <w:t xml:space="preserve">• we strive to do things better together </w:t>
      </w:r>
    </w:p>
    <w:p w14:paraId="501333EE" w14:textId="77777777" w:rsidR="00C155D5" w:rsidRDefault="00C155D5" w:rsidP="00C155D5">
      <w:pPr>
        <w:pStyle w:val="Default"/>
        <w:rPr>
          <w:color w:val="234060"/>
          <w:sz w:val="20"/>
          <w:szCs w:val="20"/>
        </w:rPr>
      </w:pPr>
    </w:p>
    <w:p w14:paraId="624BB8CD" w14:textId="0BBBFFB1" w:rsidR="001855F6" w:rsidRPr="00C155D5" w:rsidRDefault="00C155D5" w:rsidP="00C155D5">
      <w:pPr>
        <w:spacing w:after="0" w:line="360" w:lineRule="auto"/>
        <w:rPr>
          <w:rFonts w:ascii="Arial" w:eastAsia="Arial Unicode MS" w:hAnsi="Arial" w:cs="Arial"/>
          <w:sz w:val="20"/>
          <w:szCs w:val="20"/>
        </w:rPr>
      </w:pPr>
      <w:r>
        <w:rPr>
          <w:color w:val="234060"/>
          <w:sz w:val="20"/>
          <w:szCs w:val="20"/>
        </w:rPr>
        <w:t>Patients can only access excellence if we commit to living our values in everything we do when we’re at work.</w:t>
      </w:r>
    </w:p>
    <w:p w14:paraId="0DFD7A5A" w14:textId="4359B833" w:rsidR="005B6235" w:rsidRPr="00C155D5" w:rsidRDefault="005B6235" w:rsidP="00C155D5">
      <w:pPr>
        <w:spacing w:after="0" w:line="360" w:lineRule="auto"/>
        <w:rPr>
          <w:rFonts w:ascii="Arial" w:eastAsia="Arial Unicode MS" w:hAnsi="Arial" w:cs="Arial"/>
          <w:color w:val="244061" w:themeColor="accent1" w:themeShade="80"/>
          <w:sz w:val="20"/>
          <w:szCs w:val="20"/>
          <w:shd w:val="clear" w:color="auto" w:fill="FFFFFF"/>
        </w:rPr>
      </w:pPr>
      <w:r w:rsidRPr="00C155D5">
        <w:rPr>
          <w:rFonts w:ascii="Arial" w:eastAsia="Arial Rounded MT Bold" w:hAnsi="Arial" w:cs="Arial"/>
          <w:noProof/>
          <w:sz w:val="20"/>
          <w:szCs w:val="20"/>
          <w:lang w:eastAsia="en-GB"/>
        </w:rPr>
        <mc:AlternateContent>
          <mc:Choice Requires="wps">
            <w:drawing>
              <wp:anchor distT="0" distB="0" distL="114300" distR="114300" simplePos="0" relativeHeight="251664384" behindDoc="0" locked="0" layoutInCell="1" allowOverlap="1" wp14:anchorId="1C789352" wp14:editId="5B17EED1">
                <wp:simplePos x="0" y="0"/>
                <wp:positionH relativeFrom="margin">
                  <wp:posOffset>3445329</wp:posOffset>
                </wp:positionH>
                <wp:positionV relativeFrom="paragraph">
                  <wp:posOffset>184241</wp:posOffset>
                </wp:positionV>
                <wp:extent cx="2324100" cy="21771"/>
                <wp:effectExtent l="0" t="0" r="19050" b="35560"/>
                <wp:wrapNone/>
                <wp:docPr id="1" name="Straight Connector 1"/>
                <wp:cNvGraphicFramePr/>
                <a:graphic xmlns:a="http://schemas.openxmlformats.org/drawingml/2006/main">
                  <a:graphicData uri="http://schemas.microsoft.com/office/word/2010/wordprocessingShape">
                    <wps:wsp>
                      <wps:cNvCnPr/>
                      <wps:spPr>
                        <a:xfrm flipV="1">
                          <a:off x="0" y="0"/>
                          <a:ext cx="2324100" cy="21771"/>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8EB7D2"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1.3pt,14.5pt" to="454.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" strokecolor="#ed008a" strokeweight="1.5pt">
                <w10:wrap anchorx="margin"/>
              </v:line>
            </w:pict>
          </mc:Fallback>
        </mc:AlternateContent>
      </w:r>
      <w:r w:rsidR="00331677" w:rsidRPr="00C155D5">
        <w:rPr>
          <w:rFonts w:ascii="Arial" w:eastAsia="Arial Rounded MT Bold" w:hAnsi="Arial" w:cs="Arial"/>
          <w:color w:val="151A65"/>
          <w:sz w:val="20"/>
          <w:szCs w:val="20"/>
        </w:rPr>
        <w:t xml:space="preserve">                                                                         </w:t>
      </w:r>
      <w:r w:rsidR="004A358D" w:rsidRPr="00C155D5">
        <w:rPr>
          <w:rFonts w:ascii="Arial" w:hAnsi="Arial" w:cs="Arial"/>
          <w:noProof/>
          <w:sz w:val="20"/>
          <w:szCs w:val="20"/>
          <w:lang w:eastAsia="en-GB"/>
        </w:rPr>
        <w:drawing>
          <wp:inline distT="0" distB="0" distL="0" distR="0" wp14:anchorId="63FC5D7C" wp14:editId="639B3988">
            <wp:extent cx="515028" cy="733425"/>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r w:rsidR="00331677" w:rsidRPr="00C155D5">
        <w:rPr>
          <w:rFonts w:ascii="Arial" w:eastAsia="Arial Rounded MT Bold" w:hAnsi="Arial" w:cs="Arial"/>
          <w:color w:val="151A65"/>
          <w:sz w:val="20"/>
          <w:szCs w:val="20"/>
        </w:rPr>
        <w:t xml:space="preserve">    </w:t>
      </w:r>
      <w:r w:rsidR="00331677" w:rsidRPr="00C155D5">
        <w:rPr>
          <w:rFonts w:ascii="Arial" w:eastAsia="Arial Rounded MT Bold" w:hAnsi="Arial" w:cs="Arial"/>
          <w:noProof/>
          <w:sz w:val="20"/>
          <w:szCs w:val="20"/>
          <w:lang w:eastAsia="en-GB"/>
        </w:rPr>
        <mc:AlternateContent>
          <mc:Choice Requires="wps">
            <w:drawing>
              <wp:anchor distT="0" distB="0" distL="114300" distR="114300" simplePos="0" relativeHeight="251663360" behindDoc="0" locked="0" layoutInCell="1" allowOverlap="1" wp14:anchorId="676C0F5C" wp14:editId="37962DB7">
                <wp:simplePos x="0" y="0"/>
                <wp:positionH relativeFrom="column">
                  <wp:posOffset>0</wp:posOffset>
                </wp:positionH>
                <wp:positionV relativeFrom="paragraph">
                  <wp:posOffset>205105</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FBE9F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6e/vZdYB&#10;AACXAwAADgAAAAAAAAAAAAAAAAAuAgAAZHJzL2Uyb0RvYy54bWxQSwECLQAUAAYACAAAACEAglH5&#10;O90AAAAGAQAADwAAAAAAAAAAAAAAAAAwBAAAZHJzL2Rvd25yZXYueG1sUEsFBgAAAAAEAAQA8wAA&#10;ADoFAAAAAA==&#10;" strokecolor="#ed008a" strokeweight="1.5pt"/>
            </w:pict>
          </mc:Fallback>
        </mc:AlternateContent>
      </w:r>
      <w:r w:rsidR="00331677" w:rsidRPr="00C155D5">
        <w:rPr>
          <w:rFonts w:ascii="Arial" w:eastAsia="Arial Unicode MS" w:hAnsi="Arial" w:cs="Arial"/>
          <w:sz w:val="20"/>
          <w:szCs w:val="20"/>
        </w:rPr>
        <w:br/>
      </w:r>
    </w:p>
    <w:p w14:paraId="504B750F" w14:textId="77777777" w:rsidR="00331677" w:rsidRPr="00C155D5" w:rsidRDefault="00331677" w:rsidP="00C155D5">
      <w:pPr>
        <w:spacing w:after="0" w:line="360" w:lineRule="auto"/>
        <w:rPr>
          <w:rFonts w:ascii="Arial" w:eastAsia="Arial Rounded MT Bold" w:hAnsi="Arial" w:cs="Arial"/>
          <w:color w:val="151A65"/>
          <w:sz w:val="20"/>
          <w:szCs w:val="20"/>
        </w:rPr>
      </w:pPr>
      <w:r w:rsidRPr="00C155D5">
        <w:rPr>
          <w:rFonts w:ascii="Arial" w:eastAsia="Arial Unicode MS" w:hAnsi="Arial" w:cs="Arial"/>
          <w:color w:val="244061" w:themeColor="accent1" w:themeShade="80"/>
          <w:sz w:val="20"/>
          <w:szCs w:val="20"/>
          <w:shd w:val="clear" w:color="auto" w:fill="FFFFFF"/>
        </w:rPr>
        <w:t xml:space="preserve">We believe in putting the patient first, regardless of the environment or their history. </w:t>
      </w:r>
      <w:r w:rsidRPr="00C155D5">
        <w:rPr>
          <w:rFonts w:ascii="Arial" w:eastAsia="Arial Unicode MS" w:hAnsi="Arial" w:cs="Arial"/>
          <w:color w:val="244061" w:themeColor="accent1" w:themeShade="80"/>
          <w:sz w:val="20"/>
          <w:szCs w:val="20"/>
        </w:rPr>
        <w:t>The prison population is one of the most vulnerable and challe</w:t>
      </w:r>
      <w:r w:rsidR="002B1A6F" w:rsidRPr="00C155D5">
        <w:rPr>
          <w:rFonts w:ascii="Arial" w:eastAsia="Arial Unicode MS" w:hAnsi="Arial" w:cs="Arial"/>
          <w:color w:val="244061" w:themeColor="accent1" w:themeShade="80"/>
          <w:sz w:val="20"/>
          <w:szCs w:val="20"/>
        </w:rPr>
        <w:t xml:space="preserve">nged patient groups in society </w:t>
      </w:r>
      <w:r w:rsidRPr="00C155D5">
        <w:rPr>
          <w:rFonts w:ascii="Arial" w:eastAsia="Arial Unicode MS" w:hAnsi="Arial" w:cs="Arial"/>
          <w:color w:val="244061" w:themeColor="accent1" w:themeShade="80"/>
          <w:sz w:val="20"/>
          <w:szCs w:val="20"/>
        </w:rPr>
        <w:t>and the delivery of their health care is conducted within often difficult and demanding environments.</w:t>
      </w:r>
    </w:p>
    <w:p w14:paraId="79D69A49" w14:textId="77777777" w:rsidR="00331677" w:rsidRPr="00C155D5" w:rsidRDefault="00331677" w:rsidP="00C155D5">
      <w:pPr>
        <w:spacing w:after="0" w:line="360" w:lineRule="auto"/>
        <w:rPr>
          <w:rFonts w:ascii="Arial" w:eastAsia="Arial Unicode MS" w:hAnsi="Arial" w:cs="Arial"/>
          <w:color w:val="244061" w:themeColor="accent1" w:themeShade="80"/>
          <w:sz w:val="20"/>
          <w:szCs w:val="20"/>
        </w:rPr>
      </w:pPr>
    </w:p>
    <w:p w14:paraId="38E9DA8E" w14:textId="77777777" w:rsidR="00E2202F" w:rsidRPr="00C155D5" w:rsidRDefault="00E2202F" w:rsidP="00C155D5">
      <w:pPr>
        <w:spacing w:after="0" w:line="360" w:lineRule="auto"/>
        <w:rPr>
          <w:rFonts w:ascii="Arial" w:eastAsia="Arial Rounded MT Bold" w:hAnsi="Arial" w:cs="Arial"/>
          <w:color w:val="151A65"/>
          <w:sz w:val="20"/>
          <w:szCs w:val="20"/>
        </w:rPr>
      </w:pPr>
      <w:r w:rsidRPr="00C155D5">
        <w:rPr>
          <w:rFonts w:ascii="Arial" w:hAnsi="Arial" w:cs="Arial"/>
          <w:b/>
          <w:bCs/>
          <w:color w:val="7030A0"/>
          <w:sz w:val="20"/>
          <w:szCs w:val="20"/>
          <w:u w:val="single"/>
        </w:rPr>
        <w:t>The role</w:t>
      </w:r>
    </w:p>
    <w:p w14:paraId="7E72531F" w14:textId="77777777" w:rsidR="00E2202F" w:rsidRPr="00C155D5" w:rsidRDefault="00E2202F" w:rsidP="00C155D5">
      <w:pPr>
        <w:spacing w:after="0" w:line="360" w:lineRule="auto"/>
        <w:rPr>
          <w:rFonts w:ascii="Arial" w:eastAsia="Arial Unicode MS" w:hAnsi="Arial" w:cs="Arial"/>
          <w:color w:val="244061" w:themeColor="accent1" w:themeShade="80"/>
          <w:sz w:val="20"/>
          <w:szCs w:val="20"/>
        </w:rPr>
      </w:pPr>
    </w:p>
    <w:p w14:paraId="405B5A3A" w14:textId="77777777" w:rsidR="00C155D5" w:rsidRPr="00C155D5" w:rsidRDefault="00C155D5" w:rsidP="00C155D5">
      <w:pPr>
        <w:pStyle w:val="Default"/>
        <w:spacing w:line="360" w:lineRule="auto"/>
        <w:rPr>
          <w:sz w:val="20"/>
          <w:szCs w:val="20"/>
        </w:rPr>
      </w:pPr>
    </w:p>
    <w:p w14:paraId="0BA12875" w14:textId="59520668" w:rsidR="00C155D5" w:rsidRPr="00C155D5" w:rsidRDefault="00C155D5" w:rsidP="002A69D2">
      <w:pPr>
        <w:pStyle w:val="Default"/>
        <w:spacing w:line="360" w:lineRule="auto"/>
        <w:jc w:val="both"/>
        <w:rPr>
          <w:color w:val="244060"/>
          <w:sz w:val="20"/>
          <w:szCs w:val="20"/>
        </w:rPr>
      </w:pPr>
      <w:r w:rsidRPr="00C155D5">
        <w:rPr>
          <w:color w:val="244060"/>
          <w:sz w:val="20"/>
          <w:szCs w:val="20"/>
        </w:rPr>
        <w:t>In order to meet the needs of patients in our prisons, Practice Plus Group have developed an integrated approach which follows the patient journey; known as New Models of Care. Teams will work together at each stage of the patient journey, supporting them as they arrive in the prison (Early Days in Custody Team), delivering the care they need, promoting good health and supporting resettlement (Planned Care Team) and responding to urgent and emergency needs (Unscheduled Care Team).</w:t>
      </w:r>
    </w:p>
    <w:p w14:paraId="672578AA" w14:textId="0DFE1A79" w:rsidR="00C155D5" w:rsidRPr="00C155D5" w:rsidRDefault="00C155D5" w:rsidP="002A69D2">
      <w:pPr>
        <w:pStyle w:val="Default"/>
        <w:spacing w:line="360" w:lineRule="auto"/>
        <w:jc w:val="both"/>
        <w:rPr>
          <w:color w:val="244060"/>
          <w:sz w:val="20"/>
          <w:szCs w:val="20"/>
        </w:rPr>
      </w:pPr>
      <w:r w:rsidRPr="00C155D5">
        <w:rPr>
          <w:color w:val="244060"/>
          <w:sz w:val="20"/>
          <w:szCs w:val="20"/>
        </w:rPr>
        <w:t xml:space="preserve">You will </w:t>
      </w:r>
      <w:r w:rsidR="00E26F99">
        <w:rPr>
          <w:color w:val="244060"/>
          <w:sz w:val="20"/>
          <w:szCs w:val="20"/>
        </w:rPr>
        <w:t>work within the</w:t>
      </w:r>
      <w:r w:rsidRPr="00C155D5">
        <w:rPr>
          <w:color w:val="244060"/>
          <w:sz w:val="20"/>
          <w:szCs w:val="20"/>
        </w:rPr>
        <w:t xml:space="preserve"> </w:t>
      </w:r>
      <w:r w:rsidR="00E26F99">
        <w:rPr>
          <w:color w:val="244060"/>
          <w:sz w:val="20"/>
          <w:szCs w:val="20"/>
        </w:rPr>
        <w:t>Release &amp; Transfer</w:t>
      </w:r>
      <w:r w:rsidRPr="00C155D5">
        <w:rPr>
          <w:color w:val="244060"/>
          <w:sz w:val="20"/>
          <w:szCs w:val="20"/>
        </w:rPr>
        <w:t xml:space="preserve"> Team </w:t>
      </w:r>
      <w:r w:rsidR="00E26F99">
        <w:rPr>
          <w:color w:val="244060"/>
          <w:sz w:val="20"/>
          <w:szCs w:val="20"/>
        </w:rPr>
        <w:t xml:space="preserve">to </w:t>
      </w:r>
      <w:r w:rsidRPr="00C155D5">
        <w:rPr>
          <w:color w:val="244060"/>
          <w:sz w:val="20"/>
          <w:szCs w:val="20"/>
        </w:rPr>
        <w:t xml:space="preserve">deliver the guiding principles and provide a supportive pathway for our patients returning back into the community or being transferred to another establishment. </w:t>
      </w:r>
    </w:p>
    <w:p w14:paraId="30D5AB22" w14:textId="77777777" w:rsidR="00C155D5" w:rsidRPr="00C155D5" w:rsidRDefault="00C155D5" w:rsidP="00C155D5">
      <w:pPr>
        <w:pStyle w:val="Default"/>
        <w:spacing w:line="360" w:lineRule="auto"/>
        <w:rPr>
          <w:b/>
          <w:bCs/>
          <w:color w:val="244060"/>
          <w:sz w:val="20"/>
          <w:szCs w:val="20"/>
        </w:rPr>
      </w:pPr>
    </w:p>
    <w:p w14:paraId="2392ECCC" w14:textId="474ACDAE" w:rsidR="00C155D5" w:rsidRPr="00C155D5" w:rsidRDefault="00C155D5" w:rsidP="00C155D5">
      <w:pPr>
        <w:pStyle w:val="Default"/>
        <w:spacing w:line="360" w:lineRule="auto"/>
        <w:rPr>
          <w:b/>
          <w:bCs/>
          <w:color w:val="244060"/>
          <w:sz w:val="20"/>
          <w:szCs w:val="20"/>
        </w:rPr>
      </w:pPr>
      <w:r w:rsidRPr="00C155D5">
        <w:rPr>
          <w:b/>
          <w:bCs/>
          <w:color w:val="244060"/>
          <w:sz w:val="20"/>
          <w:szCs w:val="20"/>
        </w:rPr>
        <w:t>The Guiding Principles to Release and Transfer</w:t>
      </w:r>
    </w:p>
    <w:p w14:paraId="1BC159EA" w14:textId="77777777" w:rsidR="00C155D5" w:rsidRPr="00C155D5" w:rsidRDefault="00C155D5" w:rsidP="00C155D5">
      <w:pPr>
        <w:pStyle w:val="Default"/>
        <w:spacing w:line="360" w:lineRule="auto"/>
        <w:rPr>
          <w:color w:val="244060"/>
          <w:sz w:val="20"/>
          <w:szCs w:val="20"/>
        </w:rPr>
      </w:pPr>
    </w:p>
    <w:p w14:paraId="56931C2F" w14:textId="2AD85F31" w:rsidR="00C155D5" w:rsidRPr="00C155D5" w:rsidRDefault="00C155D5" w:rsidP="002A69D2">
      <w:pPr>
        <w:pStyle w:val="Default"/>
        <w:spacing w:after="49" w:line="360" w:lineRule="auto"/>
        <w:jc w:val="both"/>
        <w:rPr>
          <w:color w:val="244060"/>
          <w:sz w:val="20"/>
          <w:szCs w:val="20"/>
        </w:rPr>
      </w:pPr>
      <w:r w:rsidRPr="00C155D5">
        <w:rPr>
          <w:color w:val="244060"/>
          <w:sz w:val="20"/>
          <w:szCs w:val="20"/>
        </w:rPr>
        <w:t>1.Reducing unnecessary and confusing handoffs between healthcare services and inconsistency in service transfer between healthcare providers by initiating early discharge planning or transfer to alternative settings. This will include transitioning existing care plans.</w:t>
      </w:r>
    </w:p>
    <w:p w14:paraId="64AD1B40" w14:textId="77777777" w:rsidR="00C155D5" w:rsidRPr="00C155D5" w:rsidRDefault="00C155D5" w:rsidP="002A69D2">
      <w:pPr>
        <w:pStyle w:val="Default"/>
        <w:spacing w:after="49" w:line="360" w:lineRule="auto"/>
        <w:jc w:val="both"/>
        <w:rPr>
          <w:color w:val="244060"/>
          <w:sz w:val="20"/>
          <w:szCs w:val="20"/>
        </w:rPr>
      </w:pPr>
      <w:r w:rsidRPr="00C155D5">
        <w:rPr>
          <w:color w:val="244060"/>
          <w:sz w:val="20"/>
          <w:szCs w:val="20"/>
        </w:rPr>
        <w:t xml:space="preserve">2.Ensuring safe transfers between establishments which offer continuity of care and ongoing support. </w:t>
      </w:r>
    </w:p>
    <w:p w14:paraId="5FFB60D5" w14:textId="77777777" w:rsidR="00C155D5" w:rsidRPr="00C155D5" w:rsidRDefault="00C155D5" w:rsidP="002A69D2">
      <w:pPr>
        <w:pStyle w:val="Default"/>
        <w:spacing w:after="49" w:line="360" w:lineRule="auto"/>
        <w:jc w:val="both"/>
        <w:rPr>
          <w:color w:val="244060"/>
          <w:sz w:val="20"/>
          <w:szCs w:val="20"/>
        </w:rPr>
      </w:pPr>
      <w:r w:rsidRPr="00C155D5">
        <w:rPr>
          <w:color w:val="244060"/>
          <w:sz w:val="20"/>
          <w:szCs w:val="20"/>
        </w:rPr>
        <w:lastRenderedPageBreak/>
        <w:t xml:space="preserve">3.Ensuring patients goals and needs are taking into consideration when care planning prior to transfer, with appropriate actions put in place for patients with complex heath care needs. </w:t>
      </w:r>
    </w:p>
    <w:p w14:paraId="49BEAB83" w14:textId="1013164A" w:rsidR="00C155D5" w:rsidRPr="00C155D5" w:rsidRDefault="00C155D5" w:rsidP="002A69D2">
      <w:pPr>
        <w:pStyle w:val="Default"/>
        <w:spacing w:after="49" w:line="360" w:lineRule="auto"/>
        <w:jc w:val="both"/>
        <w:rPr>
          <w:color w:val="244060"/>
          <w:sz w:val="20"/>
          <w:szCs w:val="20"/>
        </w:rPr>
      </w:pPr>
      <w:r w:rsidRPr="00C155D5">
        <w:rPr>
          <w:color w:val="244060"/>
          <w:sz w:val="20"/>
          <w:szCs w:val="20"/>
        </w:rPr>
        <w:t>4.To remove the delay for patients accessing and receiving the healthcare and medication they need during the transfer process</w:t>
      </w:r>
      <w:r w:rsidRPr="00C155D5">
        <w:rPr>
          <w:b/>
          <w:bCs/>
          <w:color w:val="244060"/>
          <w:sz w:val="20"/>
          <w:szCs w:val="20"/>
        </w:rPr>
        <w:t xml:space="preserve">. </w:t>
      </w:r>
    </w:p>
    <w:p w14:paraId="32C69C27" w14:textId="77777777" w:rsidR="00C155D5" w:rsidRPr="00C155D5" w:rsidRDefault="00C155D5" w:rsidP="002A69D2">
      <w:pPr>
        <w:pStyle w:val="Default"/>
        <w:spacing w:after="49" w:line="360" w:lineRule="auto"/>
        <w:jc w:val="both"/>
        <w:rPr>
          <w:color w:val="244060"/>
          <w:sz w:val="20"/>
          <w:szCs w:val="20"/>
        </w:rPr>
      </w:pPr>
      <w:r w:rsidRPr="00C155D5">
        <w:rPr>
          <w:color w:val="244060"/>
          <w:sz w:val="20"/>
          <w:szCs w:val="20"/>
        </w:rPr>
        <w:t>5.Ensuring that patients being released are always pre-registered with a GP in the community and have continuity of medication supplies.</w:t>
      </w:r>
    </w:p>
    <w:p w14:paraId="08615CA9" w14:textId="1B1AA102" w:rsidR="00C155D5" w:rsidRPr="00C155D5" w:rsidRDefault="00C155D5" w:rsidP="002A69D2">
      <w:pPr>
        <w:pStyle w:val="Default"/>
        <w:spacing w:after="49" w:line="360" w:lineRule="auto"/>
        <w:jc w:val="both"/>
        <w:rPr>
          <w:color w:val="244060"/>
          <w:sz w:val="20"/>
          <w:szCs w:val="20"/>
        </w:rPr>
      </w:pPr>
      <w:r w:rsidRPr="00C155D5">
        <w:rPr>
          <w:color w:val="244060"/>
          <w:sz w:val="20"/>
          <w:szCs w:val="20"/>
        </w:rPr>
        <w:t xml:space="preserve">6.Affording individuals time, </w:t>
      </w:r>
      <w:r w:rsidRPr="00C155D5">
        <w:rPr>
          <w:b/>
          <w:bCs/>
          <w:color w:val="244060"/>
          <w:sz w:val="20"/>
          <w:szCs w:val="20"/>
        </w:rPr>
        <w:t>compassion</w:t>
      </w:r>
      <w:r w:rsidRPr="00C155D5">
        <w:rPr>
          <w:color w:val="244060"/>
          <w:sz w:val="20"/>
          <w:szCs w:val="20"/>
        </w:rPr>
        <w:t xml:space="preserve">, and </w:t>
      </w:r>
      <w:r w:rsidRPr="00C155D5">
        <w:rPr>
          <w:b/>
          <w:bCs/>
          <w:color w:val="244060"/>
          <w:sz w:val="20"/>
          <w:szCs w:val="20"/>
        </w:rPr>
        <w:t xml:space="preserve">support </w:t>
      </w:r>
      <w:r w:rsidRPr="00C155D5">
        <w:rPr>
          <w:color w:val="244060"/>
          <w:sz w:val="20"/>
          <w:szCs w:val="20"/>
        </w:rPr>
        <w:t xml:space="preserve">ahead of release, recognising their health and care needs, strengths, and abilities to support them to live an </w:t>
      </w:r>
      <w:r w:rsidRPr="00C155D5">
        <w:rPr>
          <w:b/>
          <w:bCs/>
          <w:color w:val="244060"/>
          <w:sz w:val="20"/>
          <w:szCs w:val="20"/>
        </w:rPr>
        <w:t xml:space="preserve">independent </w:t>
      </w:r>
      <w:r w:rsidRPr="00C155D5">
        <w:rPr>
          <w:color w:val="244060"/>
          <w:sz w:val="20"/>
          <w:szCs w:val="20"/>
        </w:rPr>
        <w:t xml:space="preserve">and fulfilling life outside of the secure estate. </w:t>
      </w:r>
    </w:p>
    <w:p w14:paraId="1A2C86BB" w14:textId="77777777" w:rsidR="00C155D5" w:rsidRPr="00C155D5" w:rsidRDefault="00C155D5" w:rsidP="002A69D2">
      <w:pPr>
        <w:pStyle w:val="Default"/>
        <w:spacing w:line="360" w:lineRule="auto"/>
        <w:jc w:val="both"/>
        <w:rPr>
          <w:color w:val="244060"/>
          <w:sz w:val="20"/>
          <w:szCs w:val="20"/>
        </w:rPr>
      </w:pPr>
      <w:r w:rsidRPr="00C155D5">
        <w:rPr>
          <w:color w:val="244060"/>
          <w:sz w:val="20"/>
          <w:szCs w:val="20"/>
        </w:rPr>
        <w:t xml:space="preserve">7.Patients are linked into </w:t>
      </w:r>
      <w:r w:rsidRPr="00C155D5">
        <w:rPr>
          <w:b/>
          <w:bCs/>
          <w:color w:val="244060"/>
          <w:sz w:val="20"/>
          <w:szCs w:val="20"/>
        </w:rPr>
        <w:t>ongoing care and support</w:t>
      </w:r>
      <w:r w:rsidRPr="00C155D5">
        <w:rPr>
          <w:color w:val="244060"/>
          <w:sz w:val="20"/>
          <w:szCs w:val="20"/>
        </w:rPr>
        <w:t>, including adequate medication supply, through referral to community services nearest to their accommodation.</w:t>
      </w:r>
    </w:p>
    <w:p w14:paraId="1E95B7B1" w14:textId="77777777" w:rsidR="00C155D5" w:rsidRPr="00C155D5" w:rsidRDefault="00C155D5" w:rsidP="002A69D2">
      <w:pPr>
        <w:pStyle w:val="Default"/>
        <w:spacing w:after="47" w:line="360" w:lineRule="auto"/>
        <w:jc w:val="both"/>
        <w:rPr>
          <w:color w:val="244060"/>
          <w:sz w:val="20"/>
          <w:szCs w:val="20"/>
        </w:rPr>
      </w:pPr>
      <w:r w:rsidRPr="00C155D5">
        <w:rPr>
          <w:color w:val="244060"/>
          <w:sz w:val="20"/>
          <w:szCs w:val="20"/>
        </w:rPr>
        <w:t>8.To increase access to and uptake up of healthcare or relevant support services for individuals who have health vulnerabilities upon release from prison who would otherwise struggle to engage with community healthcare services and other sources of support.</w:t>
      </w:r>
    </w:p>
    <w:p w14:paraId="70B4C08A" w14:textId="77777777" w:rsidR="00C155D5" w:rsidRPr="00C155D5" w:rsidRDefault="00C155D5" w:rsidP="002A69D2">
      <w:pPr>
        <w:pStyle w:val="Default"/>
        <w:spacing w:line="360" w:lineRule="auto"/>
        <w:jc w:val="both"/>
        <w:rPr>
          <w:color w:val="244060"/>
          <w:sz w:val="20"/>
          <w:szCs w:val="20"/>
        </w:rPr>
      </w:pPr>
      <w:r w:rsidRPr="00C155D5">
        <w:rPr>
          <w:color w:val="244060"/>
          <w:sz w:val="20"/>
          <w:szCs w:val="20"/>
        </w:rPr>
        <w:t>9.To work with community providers in the statutory and voluntary sector to ensure engagement in services is maintained upon release.</w:t>
      </w:r>
    </w:p>
    <w:p w14:paraId="614B53A9" w14:textId="77777777" w:rsidR="00C155D5" w:rsidRPr="00C155D5" w:rsidRDefault="00C155D5" w:rsidP="00C155D5">
      <w:pPr>
        <w:pStyle w:val="Default"/>
        <w:spacing w:line="360" w:lineRule="auto"/>
        <w:rPr>
          <w:color w:val="244060"/>
          <w:sz w:val="20"/>
          <w:szCs w:val="20"/>
        </w:rPr>
      </w:pPr>
    </w:p>
    <w:p w14:paraId="023FF67F" w14:textId="127CD814" w:rsidR="00C155D5" w:rsidRPr="00C155D5" w:rsidRDefault="00C155D5" w:rsidP="002A69D2">
      <w:pPr>
        <w:pStyle w:val="Default"/>
        <w:spacing w:line="360" w:lineRule="auto"/>
        <w:jc w:val="both"/>
        <w:rPr>
          <w:sz w:val="20"/>
          <w:szCs w:val="20"/>
        </w:rPr>
      </w:pPr>
      <w:r w:rsidRPr="00C155D5">
        <w:rPr>
          <w:color w:val="234060"/>
          <w:sz w:val="20"/>
          <w:szCs w:val="20"/>
        </w:rPr>
        <w:t xml:space="preserve">As </w:t>
      </w:r>
      <w:r w:rsidR="00E26F99">
        <w:rPr>
          <w:color w:val="234060"/>
          <w:sz w:val="20"/>
          <w:szCs w:val="20"/>
        </w:rPr>
        <w:t>a</w:t>
      </w:r>
      <w:r w:rsidRPr="00C155D5">
        <w:rPr>
          <w:color w:val="234060"/>
          <w:sz w:val="20"/>
          <w:szCs w:val="20"/>
        </w:rPr>
        <w:t xml:space="preserve"> Release and Transfer </w:t>
      </w:r>
      <w:r w:rsidR="00E26F99">
        <w:rPr>
          <w:color w:val="234060"/>
          <w:sz w:val="20"/>
          <w:szCs w:val="20"/>
        </w:rPr>
        <w:t>Co-ordinator</w:t>
      </w:r>
      <w:r w:rsidRPr="00C155D5">
        <w:rPr>
          <w:color w:val="234060"/>
          <w:sz w:val="20"/>
          <w:szCs w:val="20"/>
        </w:rPr>
        <w:t xml:space="preserve">, specific duties will include; </w:t>
      </w:r>
    </w:p>
    <w:p w14:paraId="4103A7A2" w14:textId="77777777" w:rsidR="00C155D5" w:rsidRPr="00C155D5" w:rsidRDefault="00C155D5" w:rsidP="002A69D2">
      <w:pPr>
        <w:pStyle w:val="Default"/>
        <w:numPr>
          <w:ilvl w:val="0"/>
          <w:numId w:val="25"/>
        </w:numPr>
        <w:spacing w:line="360" w:lineRule="auto"/>
        <w:jc w:val="both"/>
        <w:rPr>
          <w:sz w:val="20"/>
          <w:szCs w:val="20"/>
        </w:rPr>
      </w:pPr>
      <w:r w:rsidRPr="00C155D5">
        <w:rPr>
          <w:color w:val="234060"/>
          <w:sz w:val="20"/>
          <w:szCs w:val="20"/>
        </w:rPr>
        <w:t xml:space="preserve">Follow and implement the Release and Transfer Pathway. </w:t>
      </w:r>
    </w:p>
    <w:p w14:paraId="66FD0903" w14:textId="77777777" w:rsidR="00C155D5" w:rsidRPr="00C155D5" w:rsidRDefault="00C155D5" w:rsidP="002A69D2">
      <w:pPr>
        <w:pStyle w:val="Default"/>
        <w:numPr>
          <w:ilvl w:val="0"/>
          <w:numId w:val="25"/>
        </w:numPr>
        <w:spacing w:line="360" w:lineRule="auto"/>
        <w:jc w:val="both"/>
        <w:rPr>
          <w:sz w:val="20"/>
          <w:szCs w:val="20"/>
        </w:rPr>
      </w:pPr>
      <w:r w:rsidRPr="00C155D5">
        <w:rPr>
          <w:color w:val="234060"/>
          <w:sz w:val="20"/>
          <w:szCs w:val="20"/>
        </w:rPr>
        <w:t xml:space="preserve">Overseeing the management of assessments of health needs, planning, delivery and evaluation of care, for the prison population, including clinical risk assessment. </w:t>
      </w:r>
    </w:p>
    <w:p w14:paraId="1822595F" w14:textId="6A7693C6" w:rsidR="00C155D5" w:rsidRPr="00C155D5" w:rsidRDefault="00C155D5" w:rsidP="002A69D2">
      <w:pPr>
        <w:pStyle w:val="Default"/>
        <w:numPr>
          <w:ilvl w:val="0"/>
          <w:numId w:val="25"/>
        </w:numPr>
        <w:spacing w:line="360" w:lineRule="auto"/>
        <w:jc w:val="both"/>
        <w:rPr>
          <w:sz w:val="20"/>
          <w:szCs w:val="20"/>
        </w:rPr>
      </w:pPr>
      <w:r w:rsidRPr="00C155D5">
        <w:rPr>
          <w:color w:val="234060"/>
          <w:sz w:val="20"/>
          <w:szCs w:val="20"/>
        </w:rPr>
        <w:t xml:space="preserve">Manage face to face clinics with patients and being the experienced </w:t>
      </w:r>
      <w:r w:rsidR="00E26F99">
        <w:rPr>
          <w:color w:val="234060"/>
          <w:sz w:val="20"/>
          <w:szCs w:val="20"/>
        </w:rPr>
        <w:t>professional</w:t>
      </w:r>
      <w:r w:rsidRPr="00C155D5">
        <w:rPr>
          <w:color w:val="234060"/>
          <w:sz w:val="20"/>
          <w:szCs w:val="20"/>
        </w:rPr>
        <w:t xml:space="preserve"> for patients who may need a little more support for their release/ transfer. </w:t>
      </w:r>
    </w:p>
    <w:p w14:paraId="70F1BAD5" w14:textId="77777777" w:rsidR="00C155D5" w:rsidRPr="00C155D5" w:rsidRDefault="00C155D5" w:rsidP="002A69D2">
      <w:pPr>
        <w:pStyle w:val="Default"/>
        <w:numPr>
          <w:ilvl w:val="0"/>
          <w:numId w:val="25"/>
        </w:numPr>
        <w:spacing w:line="360" w:lineRule="auto"/>
        <w:jc w:val="both"/>
        <w:rPr>
          <w:sz w:val="20"/>
          <w:szCs w:val="20"/>
        </w:rPr>
      </w:pPr>
      <w:r w:rsidRPr="00C155D5">
        <w:rPr>
          <w:color w:val="234060"/>
          <w:sz w:val="20"/>
          <w:szCs w:val="20"/>
        </w:rPr>
        <w:t xml:space="preserve">Work closely with GP colleagues for those cases that need further nursing input. </w:t>
      </w:r>
    </w:p>
    <w:p w14:paraId="0A84C315" w14:textId="77777777" w:rsidR="00C155D5" w:rsidRPr="00C155D5" w:rsidRDefault="00C155D5" w:rsidP="002A69D2">
      <w:pPr>
        <w:pStyle w:val="Default"/>
        <w:numPr>
          <w:ilvl w:val="0"/>
          <w:numId w:val="25"/>
        </w:numPr>
        <w:spacing w:line="360" w:lineRule="auto"/>
        <w:jc w:val="both"/>
        <w:rPr>
          <w:sz w:val="20"/>
          <w:szCs w:val="20"/>
        </w:rPr>
      </w:pPr>
      <w:r w:rsidRPr="00C155D5">
        <w:rPr>
          <w:color w:val="234060"/>
          <w:sz w:val="20"/>
          <w:szCs w:val="20"/>
        </w:rPr>
        <w:t xml:space="preserve">Request TTO’s for those patients leaving the establishment and ensure they have a discharge letter and/or letters for any future hospital appointments they may have booked. </w:t>
      </w:r>
    </w:p>
    <w:p w14:paraId="69983AF7" w14:textId="77777777" w:rsidR="00C155D5" w:rsidRPr="00C155D5" w:rsidRDefault="00C155D5" w:rsidP="002A69D2">
      <w:pPr>
        <w:pStyle w:val="Default"/>
        <w:numPr>
          <w:ilvl w:val="0"/>
          <w:numId w:val="25"/>
        </w:numPr>
        <w:spacing w:line="360" w:lineRule="auto"/>
        <w:jc w:val="both"/>
        <w:rPr>
          <w:sz w:val="20"/>
          <w:szCs w:val="20"/>
        </w:rPr>
      </w:pPr>
      <w:r w:rsidRPr="00C155D5">
        <w:rPr>
          <w:color w:val="234060"/>
          <w:sz w:val="20"/>
          <w:szCs w:val="20"/>
        </w:rPr>
        <w:t xml:space="preserve">Identified those patients who are vulnerable and complex, who may require a MED3 Fit Notes on discharge. </w:t>
      </w:r>
    </w:p>
    <w:p w14:paraId="07AF17D2" w14:textId="77777777" w:rsidR="00C155D5" w:rsidRPr="00C155D5" w:rsidRDefault="00C155D5" w:rsidP="002A69D2">
      <w:pPr>
        <w:pStyle w:val="Default"/>
        <w:numPr>
          <w:ilvl w:val="0"/>
          <w:numId w:val="25"/>
        </w:numPr>
        <w:spacing w:line="360" w:lineRule="auto"/>
        <w:jc w:val="both"/>
        <w:rPr>
          <w:sz w:val="20"/>
          <w:szCs w:val="20"/>
        </w:rPr>
      </w:pPr>
      <w:r w:rsidRPr="00C155D5">
        <w:rPr>
          <w:color w:val="234060"/>
          <w:sz w:val="20"/>
          <w:szCs w:val="20"/>
        </w:rPr>
        <w:t xml:space="preserve">Contributing to MDT discussions and where necessary working collaboratively with other healthcare professionals and prison colleagues for safer discharge planning. </w:t>
      </w:r>
    </w:p>
    <w:p w14:paraId="5BCF4984" w14:textId="2419AA83" w:rsidR="00C155D5" w:rsidRPr="00C155D5" w:rsidRDefault="00C155D5" w:rsidP="002A69D2">
      <w:pPr>
        <w:pStyle w:val="Default"/>
        <w:numPr>
          <w:ilvl w:val="0"/>
          <w:numId w:val="25"/>
        </w:numPr>
        <w:spacing w:line="360" w:lineRule="auto"/>
        <w:jc w:val="both"/>
        <w:rPr>
          <w:sz w:val="20"/>
          <w:szCs w:val="20"/>
        </w:rPr>
      </w:pPr>
      <w:r w:rsidRPr="00C155D5">
        <w:rPr>
          <w:color w:val="234060"/>
          <w:sz w:val="20"/>
          <w:szCs w:val="20"/>
        </w:rPr>
        <w:t xml:space="preserve">Holding a complex case release meeting and attending prison release meetings and for complex transfers make sure that an adequate handover has been given. You will also work alongside the Mental Health Hub Team and liaise with the Mental Health Hub Manager. </w:t>
      </w:r>
    </w:p>
    <w:p w14:paraId="3A4430FC" w14:textId="77777777" w:rsidR="00C155D5" w:rsidRPr="00C155D5" w:rsidRDefault="00C155D5" w:rsidP="00C155D5">
      <w:pPr>
        <w:pStyle w:val="Default"/>
        <w:spacing w:line="360" w:lineRule="auto"/>
        <w:rPr>
          <w:sz w:val="20"/>
          <w:szCs w:val="20"/>
        </w:rPr>
      </w:pPr>
    </w:p>
    <w:p w14:paraId="6517F9D4" w14:textId="42B62DC4" w:rsidR="00C155D5" w:rsidRPr="00C155D5" w:rsidRDefault="00C155D5" w:rsidP="002A69D2">
      <w:pPr>
        <w:pStyle w:val="Default"/>
        <w:spacing w:line="360" w:lineRule="auto"/>
        <w:jc w:val="both"/>
        <w:rPr>
          <w:sz w:val="20"/>
          <w:szCs w:val="20"/>
        </w:rPr>
      </w:pPr>
      <w:r w:rsidRPr="00C155D5">
        <w:rPr>
          <w:color w:val="234060"/>
          <w:sz w:val="20"/>
          <w:szCs w:val="20"/>
        </w:rPr>
        <w:t xml:space="preserve">In addition, you will be expected to work collaboratively with release teams in the prison along with other outside organisations. </w:t>
      </w:r>
    </w:p>
    <w:p w14:paraId="63D82264" w14:textId="31C828A5" w:rsidR="00C155D5" w:rsidRPr="00C155D5" w:rsidRDefault="00C155D5" w:rsidP="00C155D5">
      <w:pPr>
        <w:pStyle w:val="Default"/>
        <w:spacing w:line="360" w:lineRule="auto"/>
        <w:rPr>
          <w:sz w:val="20"/>
          <w:szCs w:val="20"/>
        </w:rPr>
      </w:pPr>
      <w:r w:rsidRPr="00C155D5">
        <w:rPr>
          <w:color w:val="234060"/>
          <w:sz w:val="20"/>
          <w:szCs w:val="20"/>
        </w:rPr>
        <w:t xml:space="preserve">You will report performance data to the </w:t>
      </w:r>
      <w:r w:rsidR="00E26F99">
        <w:rPr>
          <w:color w:val="234060"/>
          <w:sz w:val="20"/>
          <w:szCs w:val="20"/>
        </w:rPr>
        <w:t xml:space="preserve">Release </w:t>
      </w:r>
      <w:proofErr w:type="gramStart"/>
      <w:r w:rsidR="00E26F99">
        <w:rPr>
          <w:color w:val="234060"/>
          <w:sz w:val="20"/>
          <w:szCs w:val="20"/>
        </w:rPr>
        <w:t>&amp;  Transfer</w:t>
      </w:r>
      <w:proofErr w:type="gramEnd"/>
      <w:r w:rsidRPr="00C155D5">
        <w:rPr>
          <w:color w:val="234060"/>
          <w:sz w:val="20"/>
          <w:szCs w:val="20"/>
        </w:rPr>
        <w:t xml:space="preserve"> Lead and supply narrative around all areas of performance within </w:t>
      </w:r>
      <w:r w:rsidR="00E26F99">
        <w:rPr>
          <w:color w:val="234060"/>
          <w:sz w:val="20"/>
          <w:szCs w:val="20"/>
        </w:rPr>
        <w:t>your role</w:t>
      </w:r>
      <w:r w:rsidRPr="00C155D5">
        <w:rPr>
          <w:color w:val="234060"/>
          <w:sz w:val="20"/>
          <w:szCs w:val="20"/>
        </w:rPr>
        <w:t xml:space="preserve">. </w:t>
      </w:r>
    </w:p>
    <w:p w14:paraId="7BC45920" w14:textId="77777777" w:rsidR="00C155D5" w:rsidRPr="00C155D5" w:rsidRDefault="00C155D5" w:rsidP="00C155D5">
      <w:pPr>
        <w:pStyle w:val="Default"/>
        <w:spacing w:line="360" w:lineRule="auto"/>
        <w:rPr>
          <w:color w:val="234060"/>
          <w:sz w:val="20"/>
          <w:szCs w:val="20"/>
        </w:rPr>
      </w:pPr>
    </w:p>
    <w:p w14:paraId="3A20B270" w14:textId="77777777" w:rsidR="00C155D5" w:rsidRPr="00C155D5" w:rsidRDefault="00C155D5" w:rsidP="00C155D5">
      <w:pPr>
        <w:pStyle w:val="Default"/>
        <w:spacing w:line="360" w:lineRule="auto"/>
        <w:rPr>
          <w:color w:val="234060"/>
          <w:sz w:val="20"/>
          <w:szCs w:val="20"/>
        </w:rPr>
      </w:pPr>
      <w:r w:rsidRPr="00C155D5">
        <w:rPr>
          <w:color w:val="234060"/>
          <w:sz w:val="20"/>
          <w:szCs w:val="20"/>
        </w:rPr>
        <w:lastRenderedPageBreak/>
        <w:t xml:space="preserve">Management of key risks associated with resettlement include: </w:t>
      </w:r>
    </w:p>
    <w:p w14:paraId="544EFEF3" w14:textId="77777777" w:rsidR="00C155D5" w:rsidRPr="00C155D5" w:rsidRDefault="00C155D5" w:rsidP="00C155D5">
      <w:pPr>
        <w:pStyle w:val="Default"/>
        <w:numPr>
          <w:ilvl w:val="0"/>
          <w:numId w:val="26"/>
        </w:numPr>
        <w:spacing w:line="360" w:lineRule="auto"/>
        <w:rPr>
          <w:color w:val="234060"/>
          <w:sz w:val="20"/>
          <w:szCs w:val="20"/>
        </w:rPr>
      </w:pPr>
      <w:r w:rsidRPr="00C155D5">
        <w:rPr>
          <w:color w:val="234060"/>
          <w:sz w:val="20"/>
          <w:szCs w:val="20"/>
        </w:rPr>
        <w:t xml:space="preserve">Disengagement/apathy towards recovery due to length of stay in the justice system. </w:t>
      </w:r>
    </w:p>
    <w:p w14:paraId="3AB0486B" w14:textId="77777777" w:rsidR="00C155D5" w:rsidRPr="00C155D5" w:rsidRDefault="00C155D5" w:rsidP="00C155D5">
      <w:pPr>
        <w:pStyle w:val="Default"/>
        <w:numPr>
          <w:ilvl w:val="0"/>
          <w:numId w:val="26"/>
        </w:numPr>
        <w:spacing w:line="360" w:lineRule="auto"/>
        <w:rPr>
          <w:color w:val="234060"/>
          <w:sz w:val="20"/>
          <w:szCs w:val="20"/>
        </w:rPr>
      </w:pPr>
      <w:r w:rsidRPr="00C155D5">
        <w:rPr>
          <w:color w:val="234060"/>
          <w:sz w:val="20"/>
          <w:szCs w:val="20"/>
        </w:rPr>
        <w:t xml:space="preserve">Anxiety related to housing, relationships and financial concerns. </w:t>
      </w:r>
    </w:p>
    <w:p w14:paraId="3ED1A811" w14:textId="77777777" w:rsidR="00C155D5" w:rsidRPr="00C155D5" w:rsidRDefault="00C155D5" w:rsidP="00C155D5">
      <w:pPr>
        <w:pStyle w:val="Default"/>
        <w:numPr>
          <w:ilvl w:val="0"/>
          <w:numId w:val="26"/>
        </w:numPr>
        <w:spacing w:line="360" w:lineRule="auto"/>
        <w:rPr>
          <w:color w:val="234060"/>
          <w:sz w:val="20"/>
          <w:szCs w:val="20"/>
        </w:rPr>
      </w:pPr>
      <w:r w:rsidRPr="00C155D5">
        <w:rPr>
          <w:color w:val="234060"/>
          <w:sz w:val="20"/>
          <w:szCs w:val="20"/>
        </w:rPr>
        <w:t xml:space="preserve">Newly sentenced, resulting in increased suicide /self-harm risk </w:t>
      </w:r>
    </w:p>
    <w:p w14:paraId="3905EF28" w14:textId="77777777" w:rsidR="00C155D5" w:rsidRPr="00C155D5" w:rsidRDefault="00C155D5" w:rsidP="00C155D5">
      <w:pPr>
        <w:pStyle w:val="Default"/>
        <w:numPr>
          <w:ilvl w:val="0"/>
          <w:numId w:val="26"/>
        </w:numPr>
        <w:spacing w:line="360" w:lineRule="auto"/>
        <w:rPr>
          <w:color w:val="234060"/>
          <w:sz w:val="20"/>
          <w:szCs w:val="20"/>
        </w:rPr>
      </w:pPr>
      <w:r w:rsidRPr="00C155D5">
        <w:rPr>
          <w:color w:val="234060"/>
          <w:sz w:val="20"/>
          <w:szCs w:val="20"/>
        </w:rPr>
        <w:t xml:space="preserve">Detoxing on transfer </w:t>
      </w:r>
    </w:p>
    <w:p w14:paraId="3F5959D5" w14:textId="77777777" w:rsidR="00C155D5" w:rsidRPr="00C155D5" w:rsidRDefault="00C155D5" w:rsidP="00C155D5">
      <w:pPr>
        <w:pStyle w:val="Default"/>
        <w:numPr>
          <w:ilvl w:val="0"/>
          <w:numId w:val="26"/>
        </w:numPr>
        <w:spacing w:line="360" w:lineRule="auto"/>
        <w:rPr>
          <w:color w:val="234060"/>
          <w:sz w:val="20"/>
          <w:szCs w:val="20"/>
        </w:rPr>
      </w:pPr>
      <w:r w:rsidRPr="00C155D5">
        <w:rPr>
          <w:color w:val="234060"/>
          <w:sz w:val="20"/>
          <w:szCs w:val="20"/>
        </w:rPr>
        <w:t xml:space="preserve">Mental illness </w:t>
      </w:r>
    </w:p>
    <w:p w14:paraId="66D59324" w14:textId="77777777" w:rsidR="00C155D5" w:rsidRPr="00C155D5" w:rsidRDefault="00C155D5" w:rsidP="00C155D5">
      <w:pPr>
        <w:pStyle w:val="Default"/>
        <w:numPr>
          <w:ilvl w:val="0"/>
          <w:numId w:val="26"/>
        </w:numPr>
        <w:spacing w:line="360" w:lineRule="auto"/>
        <w:rPr>
          <w:color w:val="234060"/>
          <w:sz w:val="20"/>
          <w:szCs w:val="20"/>
        </w:rPr>
      </w:pPr>
      <w:r w:rsidRPr="00C155D5">
        <w:rPr>
          <w:color w:val="234060"/>
          <w:sz w:val="20"/>
          <w:szCs w:val="20"/>
        </w:rPr>
        <w:t xml:space="preserve">Poorly managed challenging behaviours. </w:t>
      </w:r>
    </w:p>
    <w:p w14:paraId="0154EB60" w14:textId="77777777" w:rsidR="00C155D5" w:rsidRPr="00C155D5" w:rsidRDefault="00C155D5" w:rsidP="00C155D5">
      <w:pPr>
        <w:pStyle w:val="Default"/>
        <w:numPr>
          <w:ilvl w:val="0"/>
          <w:numId w:val="26"/>
        </w:numPr>
        <w:spacing w:line="360" w:lineRule="auto"/>
        <w:rPr>
          <w:color w:val="234060"/>
          <w:sz w:val="20"/>
          <w:szCs w:val="20"/>
        </w:rPr>
      </w:pPr>
      <w:r w:rsidRPr="00C155D5">
        <w:rPr>
          <w:color w:val="234060"/>
          <w:sz w:val="20"/>
          <w:szCs w:val="20"/>
        </w:rPr>
        <w:t xml:space="preserve">Attend a multi-disciplinary pre-release meeting that includes representatives from safer custody, healthcare and external services. </w:t>
      </w:r>
    </w:p>
    <w:p w14:paraId="7B3F1DCF" w14:textId="77777777" w:rsidR="00C155D5" w:rsidRPr="00C155D5" w:rsidRDefault="00C155D5" w:rsidP="00C155D5">
      <w:pPr>
        <w:pStyle w:val="Default"/>
        <w:numPr>
          <w:ilvl w:val="0"/>
          <w:numId w:val="26"/>
        </w:numPr>
        <w:spacing w:line="360" w:lineRule="auto"/>
        <w:rPr>
          <w:color w:val="234060"/>
          <w:sz w:val="20"/>
          <w:szCs w:val="20"/>
        </w:rPr>
      </w:pPr>
      <w:r w:rsidRPr="00C155D5">
        <w:rPr>
          <w:color w:val="234060"/>
          <w:sz w:val="20"/>
          <w:szCs w:val="20"/>
        </w:rPr>
        <w:t xml:space="preserve">Liaise with social care providers </w:t>
      </w:r>
    </w:p>
    <w:p w14:paraId="421D70C7" w14:textId="0CBAF469" w:rsidR="00C155D5" w:rsidRPr="00C155D5" w:rsidRDefault="00C155D5" w:rsidP="00C155D5">
      <w:pPr>
        <w:pStyle w:val="Default"/>
        <w:numPr>
          <w:ilvl w:val="0"/>
          <w:numId w:val="26"/>
        </w:numPr>
        <w:spacing w:line="360" w:lineRule="auto"/>
        <w:rPr>
          <w:color w:val="234060"/>
          <w:sz w:val="20"/>
          <w:szCs w:val="20"/>
        </w:rPr>
      </w:pPr>
      <w:r w:rsidRPr="00C155D5">
        <w:rPr>
          <w:color w:val="234060"/>
          <w:sz w:val="20"/>
          <w:szCs w:val="20"/>
        </w:rPr>
        <w:t xml:space="preserve">Liaise with other establishments on receiving and send out patients for their transfer. </w:t>
      </w:r>
    </w:p>
    <w:p w14:paraId="7E7C4859" w14:textId="77777777" w:rsidR="00C155D5" w:rsidRPr="00C155D5" w:rsidRDefault="00C155D5" w:rsidP="00C155D5">
      <w:pPr>
        <w:pStyle w:val="Default"/>
        <w:spacing w:line="360" w:lineRule="auto"/>
        <w:rPr>
          <w:color w:val="234060"/>
          <w:sz w:val="20"/>
          <w:szCs w:val="20"/>
        </w:rPr>
      </w:pPr>
    </w:p>
    <w:p w14:paraId="00F0782B" w14:textId="3F677AD8" w:rsidR="00C155D5" w:rsidRPr="00C155D5" w:rsidRDefault="00C155D5" w:rsidP="00C155D5">
      <w:pPr>
        <w:pStyle w:val="Default"/>
        <w:spacing w:line="360" w:lineRule="auto"/>
        <w:rPr>
          <w:color w:val="234060"/>
          <w:sz w:val="20"/>
          <w:szCs w:val="20"/>
        </w:rPr>
      </w:pPr>
      <w:r w:rsidRPr="00C155D5">
        <w:rPr>
          <w:color w:val="234060"/>
          <w:sz w:val="20"/>
          <w:szCs w:val="20"/>
        </w:rPr>
        <w:t xml:space="preserve">You will also; </w:t>
      </w:r>
    </w:p>
    <w:p w14:paraId="7FE098FD" w14:textId="77777777" w:rsidR="00C155D5" w:rsidRPr="00C155D5" w:rsidRDefault="00C155D5" w:rsidP="00C155D5">
      <w:pPr>
        <w:pStyle w:val="Default"/>
        <w:spacing w:line="360" w:lineRule="auto"/>
        <w:rPr>
          <w:color w:val="234060"/>
          <w:sz w:val="20"/>
          <w:szCs w:val="20"/>
        </w:rPr>
      </w:pPr>
    </w:p>
    <w:p w14:paraId="243ECA96" w14:textId="77777777" w:rsidR="00C155D5" w:rsidRPr="00C155D5" w:rsidRDefault="00C155D5" w:rsidP="00C155D5">
      <w:pPr>
        <w:pStyle w:val="Default"/>
        <w:spacing w:line="360" w:lineRule="auto"/>
        <w:rPr>
          <w:sz w:val="20"/>
          <w:szCs w:val="20"/>
        </w:rPr>
      </w:pPr>
      <w:r w:rsidRPr="00C155D5">
        <w:rPr>
          <w:b/>
          <w:bCs/>
          <w:color w:val="6F2F9F"/>
          <w:sz w:val="20"/>
          <w:szCs w:val="20"/>
        </w:rPr>
        <w:t xml:space="preserve">Provide </w:t>
      </w:r>
      <w:r w:rsidRPr="00C155D5">
        <w:rPr>
          <w:b/>
          <w:bCs/>
          <w:color w:val="234060"/>
          <w:sz w:val="20"/>
          <w:szCs w:val="20"/>
        </w:rPr>
        <w:t>o</w:t>
      </w:r>
      <w:r w:rsidRPr="00C155D5">
        <w:rPr>
          <w:color w:val="234060"/>
          <w:sz w:val="20"/>
          <w:szCs w:val="20"/>
        </w:rPr>
        <w:t xml:space="preserve">utstanding evidence-based care, listening and acting on patient feedback. Ensuring that care is personalised and informed by what matters to them. </w:t>
      </w:r>
    </w:p>
    <w:p w14:paraId="2D178A9F" w14:textId="77777777" w:rsidR="00C155D5" w:rsidRPr="00C155D5" w:rsidRDefault="00C155D5" w:rsidP="00C155D5">
      <w:pPr>
        <w:pStyle w:val="Default"/>
        <w:spacing w:line="360" w:lineRule="auto"/>
        <w:rPr>
          <w:b/>
          <w:bCs/>
          <w:color w:val="6F2F9F"/>
          <w:sz w:val="20"/>
          <w:szCs w:val="20"/>
        </w:rPr>
      </w:pPr>
    </w:p>
    <w:p w14:paraId="17EEA27B" w14:textId="665A3105" w:rsidR="00C155D5" w:rsidRPr="00C155D5" w:rsidRDefault="00C155D5" w:rsidP="00C155D5">
      <w:pPr>
        <w:pStyle w:val="Default"/>
        <w:spacing w:line="360" w:lineRule="auto"/>
        <w:rPr>
          <w:sz w:val="20"/>
          <w:szCs w:val="20"/>
        </w:rPr>
      </w:pPr>
      <w:r w:rsidRPr="00C155D5">
        <w:rPr>
          <w:b/>
          <w:bCs/>
          <w:color w:val="6F2F9F"/>
          <w:sz w:val="20"/>
          <w:szCs w:val="20"/>
        </w:rPr>
        <w:t xml:space="preserve">Deliver </w:t>
      </w:r>
      <w:r w:rsidRPr="00C155D5">
        <w:rPr>
          <w:color w:val="234060"/>
          <w:sz w:val="20"/>
          <w:szCs w:val="20"/>
        </w:rPr>
        <w:t xml:space="preserve">non-judgemental care by leading the team to deliver care that is safe, high quality, patient centred whilst meeting CQC requirements following our policies, procedures and always considering safeguarding. </w:t>
      </w:r>
    </w:p>
    <w:p w14:paraId="275CBA4D" w14:textId="77777777" w:rsidR="00C155D5" w:rsidRPr="00C155D5" w:rsidRDefault="00C155D5" w:rsidP="00C155D5">
      <w:pPr>
        <w:pStyle w:val="Default"/>
        <w:spacing w:line="360" w:lineRule="auto"/>
        <w:rPr>
          <w:b/>
          <w:bCs/>
          <w:color w:val="6F2F9F"/>
          <w:sz w:val="20"/>
          <w:szCs w:val="20"/>
        </w:rPr>
      </w:pPr>
    </w:p>
    <w:p w14:paraId="3F995525" w14:textId="7495C5B8" w:rsidR="00C155D5" w:rsidRPr="00C155D5" w:rsidRDefault="00C155D5" w:rsidP="00C155D5">
      <w:pPr>
        <w:pStyle w:val="Default"/>
        <w:pageBreakBefore/>
        <w:spacing w:line="360" w:lineRule="auto"/>
        <w:rPr>
          <w:color w:val="234060"/>
          <w:sz w:val="20"/>
          <w:szCs w:val="20"/>
        </w:rPr>
      </w:pPr>
      <w:r w:rsidRPr="00C155D5">
        <w:rPr>
          <w:b/>
          <w:bCs/>
          <w:color w:val="6F2F9F"/>
          <w:sz w:val="20"/>
          <w:szCs w:val="20"/>
        </w:rPr>
        <w:lastRenderedPageBreak/>
        <w:t xml:space="preserve">Inspire </w:t>
      </w:r>
      <w:r w:rsidRPr="00C155D5">
        <w:rPr>
          <w:color w:val="234060"/>
          <w:sz w:val="20"/>
          <w:szCs w:val="20"/>
        </w:rPr>
        <w:t xml:space="preserve">excellence in your colleagues by pro-actively leading and motivating the team recognising that our workforce is our most valuable asset. You will provide leadership to the release and transfer team to ensure we provide a service that people can trust, feel safe within and feel proud of. </w:t>
      </w:r>
    </w:p>
    <w:p w14:paraId="647DB9BD" w14:textId="77777777" w:rsidR="00C155D5" w:rsidRPr="00C155D5" w:rsidRDefault="00C155D5" w:rsidP="00C155D5">
      <w:pPr>
        <w:pStyle w:val="Default"/>
        <w:pageBreakBefore/>
        <w:rPr>
          <w:sz w:val="20"/>
          <w:szCs w:val="20"/>
        </w:rPr>
      </w:pPr>
      <w:r w:rsidRPr="00C155D5">
        <w:rPr>
          <w:b/>
          <w:bCs/>
          <w:color w:val="6F2F9F"/>
          <w:sz w:val="20"/>
          <w:szCs w:val="20"/>
        </w:rPr>
        <w:lastRenderedPageBreak/>
        <w:t xml:space="preserve">Share </w:t>
      </w:r>
      <w:r w:rsidRPr="00C155D5">
        <w:rPr>
          <w:color w:val="234060"/>
          <w:sz w:val="20"/>
          <w:szCs w:val="20"/>
        </w:rPr>
        <w:t xml:space="preserve">knowledge, skills and expertise to ensure safe care and support your colleagues to do a great job </w:t>
      </w:r>
    </w:p>
    <w:p w14:paraId="39F14716" w14:textId="77777777" w:rsidR="00C155D5" w:rsidRPr="00C155D5" w:rsidRDefault="00C155D5" w:rsidP="00C155D5">
      <w:pPr>
        <w:pStyle w:val="Default"/>
        <w:rPr>
          <w:sz w:val="20"/>
          <w:szCs w:val="20"/>
        </w:rPr>
      </w:pPr>
    </w:p>
    <w:p w14:paraId="00751381" w14:textId="2CDD3809" w:rsidR="00C155D5" w:rsidRDefault="00C155D5" w:rsidP="00C155D5">
      <w:pPr>
        <w:pStyle w:val="Default"/>
        <w:rPr>
          <w:b/>
          <w:bCs/>
          <w:color w:val="6F2F9F"/>
          <w:sz w:val="20"/>
          <w:szCs w:val="20"/>
        </w:rPr>
      </w:pPr>
      <w:r w:rsidRPr="00C155D5">
        <w:rPr>
          <w:b/>
          <w:bCs/>
          <w:color w:val="6F2F9F"/>
          <w:sz w:val="20"/>
          <w:szCs w:val="20"/>
        </w:rPr>
        <w:t xml:space="preserve">About you </w:t>
      </w:r>
    </w:p>
    <w:p w14:paraId="3DBB8950" w14:textId="77777777" w:rsidR="00C155D5" w:rsidRPr="00C155D5" w:rsidRDefault="00C155D5" w:rsidP="00C155D5">
      <w:pPr>
        <w:pStyle w:val="Default"/>
        <w:rPr>
          <w:sz w:val="20"/>
          <w:szCs w:val="20"/>
        </w:rPr>
      </w:pPr>
    </w:p>
    <w:p w14:paraId="2679D9B0" w14:textId="3A7E0D75" w:rsidR="00C155D5" w:rsidRPr="00C155D5" w:rsidRDefault="00C155D5" w:rsidP="00C155D5">
      <w:pPr>
        <w:pStyle w:val="Default"/>
        <w:ind w:left="720"/>
        <w:rPr>
          <w:color w:val="244060"/>
          <w:sz w:val="20"/>
          <w:szCs w:val="20"/>
        </w:rPr>
      </w:pPr>
      <w:r w:rsidRPr="00C155D5">
        <w:rPr>
          <w:color w:val="244060"/>
          <w:sz w:val="20"/>
          <w:szCs w:val="20"/>
        </w:rPr>
        <w:t></w:t>
      </w:r>
      <w:r w:rsidR="00E26F99">
        <w:rPr>
          <w:color w:val="244060"/>
          <w:sz w:val="20"/>
          <w:szCs w:val="20"/>
        </w:rPr>
        <w:t xml:space="preserve"> Experience in working with patients within the Criminal Justice System</w:t>
      </w:r>
    </w:p>
    <w:p w14:paraId="2BA0F3A8" w14:textId="77777777" w:rsidR="00C155D5" w:rsidRPr="00C155D5" w:rsidRDefault="00C155D5" w:rsidP="00C155D5">
      <w:pPr>
        <w:pStyle w:val="Default"/>
        <w:ind w:left="720"/>
        <w:rPr>
          <w:color w:val="244060"/>
          <w:sz w:val="20"/>
          <w:szCs w:val="20"/>
        </w:rPr>
      </w:pPr>
    </w:p>
    <w:p w14:paraId="7B321256" w14:textId="104F1C37" w:rsidR="00C155D5" w:rsidRPr="00C155D5" w:rsidRDefault="00C155D5" w:rsidP="00E26F99">
      <w:pPr>
        <w:pStyle w:val="Default"/>
        <w:ind w:left="720"/>
        <w:rPr>
          <w:color w:val="244060"/>
          <w:sz w:val="20"/>
          <w:szCs w:val="20"/>
        </w:rPr>
      </w:pPr>
      <w:r w:rsidRPr="00C155D5">
        <w:rPr>
          <w:color w:val="244060"/>
          <w:sz w:val="20"/>
          <w:szCs w:val="20"/>
        </w:rPr>
        <w:t xml:space="preserve">Evidence of implementation of local and national policies </w:t>
      </w:r>
      <w:proofErr w:type="gramStart"/>
      <w:r w:rsidRPr="00C155D5">
        <w:rPr>
          <w:color w:val="244060"/>
          <w:sz w:val="20"/>
          <w:szCs w:val="20"/>
        </w:rPr>
        <w:t>e.g.</w:t>
      </w:r>
      <w:proofErr w:type="gramEnd"/>
      <w:r w:rsidRPr="00C155D5">
        <w:rPr>
          <w:color w:val="244060"/>
          <w:sz w:val="20"/>
          <w:szCs w:val="20"/>
        </w:rPr>
        <w:t xml:space="preserve"> NICE guidance, developing protocols/care pathways and monitoring effectiveness</w:t>
      </w:r>
    </w:p>
    <w:p w14:paraId="4AF66BA5" w14:textId="77777777" w:rsidR="00C155D5" w:rsidRPr="00C155D5" w:rsidRDefault="00C155D5" w:rsidP="00C155D5">
      <w:pPr>
        <w:pStyle w:val="Default"/>
        <w:ind w:left="720"/>
        <w:rPr>
          <w:color w:val="244060"/>
          <w:sz w:val="20"/>
          <w:szCs w:val="20"/>
        </w:rPr>
      </w:pPr>
    </w:p>
    <w:p w14:paraId="6A8C8343" w14:textId="038FE7A1" w:rsidR="00C155D5" w:rsidRPr="00C155D5" w:rsidRDefault="00C155D5" w:rsidP="00C155D5">
      <w:pPr>
        <w:pStyle w:val="Default"/>
        <w:ind w:left="720"/>
        <w:rPr>
          <w:color w:val="244060"/>
          <w:sz w:val="20"/>
          <w:szCs w:val="20"/>
        </w:rPr>
      </w:pPr>
      <w:r w:rsidRPr="00C155D5">
        <w:rPr>
          <w:color w:val="244060"/>
          <w:sz w:val="20"/>
          <w:szCs w:val="20"/>
        </w:rPr>
        <w:t xml:space="preserve">Knowledge of audit and its relationship to </w:t>
      </w:r>
      <w:r w:rsidR="00E26F99">
        <w:rPr>
          <w:color w:val="244060"/>
          <w:sz w:val="20"/>
          <w:szCs w:val="20"/>
        </w:rPr>
        <w:t>outcomes</w:t>
      </w:r>
    </w:p>
    <w:p w14:paraId="2B9497E1" w14:textId="77777777" w:rsidR="00C155D5" w:rsidRPr="00C155D5" w:rsidRDefault="00C155D5" w:rsidP="00C155D5">
      <w:pPr>
        <w:pStyle w:val="Default"/>
        <w:ind w:left="720"/>
        <w:rPr>
          <w:color w:val="244060"/>
          <w:sz w:val="20"/>
          <w:szCs w:val="20"/>
        </w:rPr>
      </w:pPr>
    </w:p>
    <w:p w14:paraId="7E9353D9" w14:textId="77777777" w:rsidR="00C155D5" w:rsidRPr="00C155D5" w:rsidRDefault="00C155D5" w:rsidP="00C155D5">
      <w:pPr>
        <w:pStyle w:val="Default"/>
        <w:ind w:left="720"/>
        <w:rPr>
          <w:color w:val="244060"/>
          <w:sz w:val="20"/>
          <w:szCs w:val="20"/>
        </w:rPr>
      </w:pPr>
      <w:r w:rsidRPr="00C155D5">
        <w:rPr>
          <w:color w:val="244060"/>
          <w:sz w:val="20"/>
          <w:szCs w:val="20"/>
        </w:rPr>
        <w:t>Knowledge of the statutory requirements for the safeguarding of adults and children</w:t>
      </w:r>
    </w:p>
    <w:p w14:paraId="7504A61D" w14:textId="77777777" w:rsidR="00C155D5" w:rsidRPr="00C155D5" w:rsidRDefault="00C155D5" w:rsidP="00C155D5">
      <w:pPr>
        <w:pStyle w:val="Default"/>
        <w:ind w:left="720"/>
        <w:rPr>
          <w:color w:val="244060"/>
          <w:sz w:val="20"/>
          <w:szCs w:val="20"/>
        </w:rPr>
      </w:pPr>
    </w:p>
    <w:p w14:paraId="4E659128" w14:textId="77777777" w:rsidR="00C155D5" w:rsidRPr="00C155D5" w:rsidRDefault="00C155D5" w:rsidP="00C155D5">
      <w:pPr>
        <w:pStyle w:val="Default"/>
        <w:ind w:left="720"/>
        <w:rPr>
          <w:color w:val="244060"/>
          <w:sz w:val="20"/>
          <w:szCs w:val="20"/>
        </w:rPr>
      </w:pPr>
      <w:r w:rsidRPr="00C155D5">
        <w:rPr>
          <w:color w:val="244060"/>
          <w:sz w:val="20"/>
          <w:szCs w:val="20"/>
        </w:rPr>
        <w:t>Willing to be innovative and embrace learning through continued professional development and the practical application of new skills in the workplace</w:t>
      </w:r>
    </w:p>
    <w:p w14:paraId="297E97A8" w14:textId="77777777" w:rsidR="00C155D5" w:rsidRPr="00C155D5" w:rsidRDefault="00C155D5" w:rsidP="00C155D5">
      <w:pPr>
        <w:pStyle w:val="Default"/>
        <w:ind w:left="720"/>
        <w:rPr>
          <w:color w:val="244060"/>
          <w:sz w:val="20"/>
          <w:szCs w:val="20"/>
        </w:rPr>
      </w:pPr>
    </w:p>
    <w:p w14:paraId="788CBFA0" w14:textId="315366D8" w:rsidR="00C155D5" w:rsidRPr="00C155D5" w:rsidRDefault="00C155D5" w:rsidP="00C155D5">
      <w:pPr>
        <w:pStyle w:val="Default"/>
        <w:ind w:left="720"/>
        <w:rPr>
          <w:color w:val="244060"/>
          <w:sz w:val="20"/>
          <w:szCs w:val="20"/>
        </w:rPr>
      </w:pPr>
      <w:r w:rsidRPr="00C155D5">
        <w:rPr>
          <w:color w:val="244060"/>
          <w:sz w:val="20"/>
          <w:szCs w:val="20"/>
        </w:rPr>
        <w:t>Excellent communication skills and ability to communicate openly, consistently and clearly</w:t>
      </w:r>
    </w:p>
    <w:p w14:paraId="4AA054C9" w14:textId="77777777" w:rsidR="00C155D5" w:rsidRPr="00C155D5" w:rsidRDefault="00C155D5" w:rsidP="00C155D5">
      <w:pPr>
        <w:pStyle w:val="Default"/>
        <w:ind w:left="720"/>
        <w:rPr>
          <w:color w:val="244060"/>
          <w:sz w:val="20"/>
          <w:szCs w:val="20"/>
        </w:rPr>
      </w:pPr>
    </w:p>
    <w:p w14:paraId="03E18002" w14:textId="38313D9E" w:rsidR="00C155D5" w:rsidRPr="00C155D5" w:rsidRDefault="00C155D5" w:rsidP="00C155D5">
      <w:pPr>
        <w:pStyle w:val="Default"/>
        <w:ind w:left="720"/>
        <w:rPr>
          <w:color w:val="244060"/>
          <w:sz w:val="20"/>
          <w:szCs w:val="20"/>
        </w:rPr>
      </w:pPr>
      <w:r w:rsidRPr="00C155D5">
        <w:rPr>
          <w:color w:val="244060"/>
          <w:sz w:val="20"/>
          <w:szCs w:val="20"/>
        </w:rPr>
        <w:t>A non-judgmental, patient centred and compassionate approach</w:t>
      </w:r>
    </w:p>
    <w:p w14:paraId="7CF89029" w14:textId="77777777" w:rsidR="00C155D5" w:rsidRPr="00C155D5" w:rsidRDefault="00C155D5" w:rsidP="00C155D5">
      <w:pPr>
        <w:pStyle w:val="Default"/>
        <w:ind w:left="720"/>
        <w:rPr>
          <w:color w:val="244060"/>
          <w:sz w:val="20"/>
          <w:szCs w:val="20"/>
        </w:rPr>
      </w:pPr>
    </w:p>
    <w:p w14:paraId="66BF6104" w14:textId="77777777" w:rsidR="00C155D5" w:rsidRPr="00C155D5" w:rsidRDefault="00C155D5" w:rsidP="00C155D5">
      <w:pPr>
        <w:pStyle w:val="Default"/>
        <w:ind w:left="720"/>
        <w:rPr>
          <w:color w:val="244060"/>
          <w:sz w:val="20"/>
          <w:szCs w:val="20"/>
        </w:rPr>
      </w:pPr>
      <w:r w:rsidRPr="00C155D5">
        <w:rPr>
          <w:color w:val="244060"/>
          <w:sz w:val="20"/>
          <w:szCs w:val="20"/>
        </w:rPr>
        <w:t>Good IT skills and IT literacy</w:t>
      </w:r>
    </w:p>
    <w:p w14:paraId="56F9B47D" w14:textId="77777777" w:rsidR="00C155D5" w:rsidRPr="00C155D5" w:rsidRDefault="00C155D5" w:rsidP="00C155D5">
      <w:pPr>
        <w:pStyle w:val="Default"/>
        <w:ind w:left="720"/>
        <w:rPr>
          <w:color w:val="244060"/>
          <w:sz w:val="20"/>
          <w:szCs w:val="20"/>
        </w:rPr>
      </w:pPr>
    </w:p>
    <w:p w14:paraId="448DF7AD" w14:textId="78643AD0" w:rsidR="00C155D5" w:rsidRPr="00C155D5" w:rsidRDefault="00C155D5" w:rsidP="00C155D5">
      <w:pPr>
        <w:pStyle w:val="Default"/>
        <w:ind w:left="720"/>
        <w:rPr>
          <w:color w:val="244060"/>
          <w:sz w:val="20"/>
          <w:szCs w:val="20"/>
        </w:rPr>
      </w:pPr>
      <w:r w:rsidRPr="00C155D5">
        <w:rPr>
          <w:color w:val="244060"/>
          <w:sz w:val="20"/>
          <w:szCs w:val="20"/>
        </w:rPr>
        <w:t>Proactive problem-solving skills</w:t>
      </w:r>
    </w:p>
    <w:p w14:paraId="156380A4" w14:textId="77777777" w:rsidR="00C155D5" w:rsidRPr="00C155D5" w:rsidRDefault="00C155D5" w:rsidP="00C155D5">
      <w:pPr>
        <w:pStyle w:val="Default"/>
        <w:ind w:left="720"/>
        <w:rPr>
          <w:color w:val="244060"/>
          <w:sz w:val="20"/>
          <w:szCs w:val="20"/>
        </w:rPr>
      </w:pPr>
    </w:p>
    <w:p w14:paraId="254AD06C" w14:textId="77777777" w:rsidR="00C155D5" w:rsidRPr="00C155D5" w:rsidRDefault="00C155D5" w:rsidP="00C155D5">
      <w:pPr>
        <w:pStyle w:val="Default"/>
        <w:ind w:left="720"/>
        <w:rPr>
          <w:color w:val="244060"/>
          <w:sz w:val="20"/>
          <w:szCs w:val="20"/>
        </w:rPr>
      </w:pPr>
      <w:r w:rsidRPr="00C155D5">
        <w:rPr>
          <w:color w:val="244060"/>
          <w:sz w:val="20"/>
          <w:szCs w:val="20"/>
        </w:rPr>
        <w:t>Flexible attitude to working arrangements</w:t>
      </w:r>
    </w:p>
    <w:p w14:paraId="422A8598" w14:textId="77777777" w:rsidR="00C155D5" w:rsidRPr="00C155D5" w:rsidRDefault="00C155D5" w:rsidP="00C155D5">
      <w:pPr>
        <w:pStyle w:val="Default"/>
        <w:ind w:left="720"/>
        <w:rPr>
          <w:color w:val="244060"/>
          <w:sz w:val="20"/>
          <w:szCs w:val="20"/>
        </w:rPr>
      </w:pPr>
    </w:p>
    <w:p w14:paraId="7453E132" w14:textId="77777777" w:rsidR="00C155D5" w:rsidRPr="00C155D5" w:rsidRDefault="00C155D5" w:rsidP="00C155D5">
      <w:pPr>
        <w:pStyle w:val="Default"/>
        <w:ind w:left="720"/>
        <w:rPr>
          <w:color w:val="244060"/>
          <w:sz w:val="20"/>
          <w:szCs w:val="20"/>
        </w:rPr>
      </w:pPr>
      <w:r w:rsidRPr="00C155D5">
        <w:rPr>
          <w:color w:val="244060"/>
          <w:sz w:val="20"/>
          <w:szCs w:val="20"/>
        </w:rPr>
        <w:t>Ability to work within a busy environment</w:t>
      </w:r>
    </w:p>
    <w:p w14:paraId="50F33838" w14:textId="77777777" w:rsidR="00C155D5" w:rsidRPr="00C155D5" w:rsidRDefault="00C155D5" w:rsidP="00C155D5">
      <w:pPr>
        <w:pStyle w:val="Default"/>
        <w:ind w:left="720"/>
        <w:rPr>
          <w:color w:val="244060"/>
          <w:sz w:val="20"/>
          <w:szCs w:val="20"/>
        </w:rPr>
      </w:pPr>
    </w:p>
    <w:p w14:paraId="1DC09C54" w14:textId="508E855C" w:rsidR="00C155D5" w:rsidRPr="00C155D5" w:rsidRDefault="00C155D5" w:rsidP="00E26F99">
      <w:pPr>
        <w:pStyle w:val="Default"/>
        <w:rPr>
          <w:color w:val="244060"/>
          <w:sz w:val="20"/>
          <w:szCs w:val="20"/>
        </w:rPr>
      </w:pPr>
    </w:p>
    <w:p w14:paraId="013A1025" w14:textId="77777777" w:rsidR="00C155D5" w:rsidRPr="00C155D5" w:rsidRDefault="00C155D5" w:rsidP="00C155D5">
      <w:pPr>
        <w:pStyle w:val="Default"/>
        <w:rPr>
          <w:color w:val="244060"/>
          <w:sz w:val="20"/>
          <w:szCs w:val="20"/>
        </w:rPr>
      </w:pPr>
    </w:p>
    <w:p w14:paraId="37B276F9" w14:textId="77777777" w:rsidR="00D46431" w:rsidRPr="00FA02C8" w:rsidRDefault="00D46431" w:rsidP="00331677">
      <w:pPr>
        <w:spacing w:after="0" w:line="240" w:lineRule="auto"/>
        <w:rPr>
          <w:rFonts w:ascii="Arial" w:eastAsia="Arial Unicode MS" w:hAnsi="Arial" w:cs="Arial"/>
          <w:sz w:val="20"/>
          <w:szCs w:val="20"/>
        </w:rPr>
      </w:pPr>
    </w:p>
    <w:p w14:paraId="548B0BE4" w14:textId="77777777" w:rsidR="00D46431" w:rsidRPr="004F2F47" w:rsidRDefault="005B6235" w:rsidP="00331677">
      <w:pPr>
        <w:spacing w:after="0" w:line="240" w:lineRule="auto"/>
        <w:rPr>
          <w:rFonts w:ascii="Arial" w:eastAsia="Arial Rounded MT Bold" w:hAnsi="Arial" w:cs="Arial"/>
          <w:color w:val="FF33CC"/>
          <w:sz w:val="20"/>
        </w:rPr>
      </w:pPr>
      <w:r w:rsidRPr="00FA02C8">
        <w:rPr>
          <w:rFonts w:ascii="Arial" w:eastAsia="Arial Rounded MT Bold" w:hAnsi="Arial" w:cs="Arial"/>
          <w:noProof/>
          <w:color w:val="FF33CC"/>
          <w:lang w:eastAsia="en-GB"/>
        </w:rPr>
        <mc:AlternateContent>
          <mc:Choice Requires="wps">
            <w:drawing>
              <wp:anchor distT="0" distB="0" distL="114300" distR="114300" simplePos="0" relativeHeight="251666432" behindDoc="0" locked="0" layoutInCell="1" allowOverlap="1" wp14:anchorId="17649189" wp14:editId="082FF643">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217652" id="Straight Connector 12"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3.2pt" to="34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strokecolor="#ed008a" strokeweight="1.5pt">
                <w10:wrap anchorx="margin"/>
              </v:line>
            </w:pict>
          </mc:Fallback>
        </mc:AlternateContent>
      </w:r>
      <w:r w:rsidR="004F2F47">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noProof/>
          <w:lang w:eastAsia="en-GB"/>
        </w:rPr>
        <w:drawing>
          <wp:inline distT="0" distB="0" distL="0" distR="0" wp14:anchorId="33071260" wp14:editId="3158C2E5">
            <wp:extent cx="515028" cy="73342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525268" cy="748007"/>
                    </a:xfrm>
                    <a:prstGeom prst="rect">
                      <a:avLst/>
                    </a:prstGeom>
                  </pic:spPr>
                </pic:pic>
              </a:graphicData>
            </a:graphic>
          </wp:inline>
        </w:drawing>
      </w:r>
      <w:r w:rsidR="00331677" w:rsidRPr="00FA02C8">
        <w:rPr>
          <w:rFonts w:ascii="Arial" w:eastAsia="Arial Rounded MT Bold" w:hAnsi="Arial" w:cs="Arial"/>
          <w:noProof/>
          <w:color w:val="FF33CC"/>
          <w:lang w:eastAsia="en-GB"/>
        </w:rPr>
        <mc:AlternateContent>
          <mc:Choice Requires="wps">
            <w:drawing>
              <wp:anchor distT="0" distB="0" distL="114300" distR="114300" simplePos="0" relativeHeight="251665408" behindDoc="0" locked="0" layoutInCell="1" allowOverlap="1" wp14:anchorId="353992C0" wp14:editId="7CBF9521">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EA2848"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strokecolor="#ed008a" strokeweight="1.5pt"/>
            </w:pict>
          </mc:Fallback>
        </mc:AlternateContent>
      </w:r>
    </w:p>
    <w:p w14:paraId="75541712" w14:textId="77777777" w:rsidR="00331677" w:rsidRPr="00FA02C8" w:rsidRDefault="00E2202F" w:rsidP="00331677">
      <w:pPr>
        <w:spacing w:after="0" w:line="240" w:lineRule="auto"/>
        <w:rPr>
          <w:rFonts w:ascii="Arial" w:hAnsi="Arial" w:cs="Arial"/>
          <w:b/>
          <w:bCs/>
          <w:color w:val="FF33CC"/>
          <w:szCs w:val="20"/>
          <w:u w:val="single"/>
        </w:rPr>
      </w:pPr>
      <w:r>
        <w:rPr>
          <w:rFonts w:ascii="Arial" w:hAnsi="Arial" w:cs="Arial"/>
          <w:b/>
          <w:bCs/>
          <w:color w:val="7030A0"/>
          <w:szCs w:val="20"/>
          <w:u w:val="single"/>
        </w:rPr>
        <w:t>Additional i</w:t>
      </w:r>
      <w:r w:rsidR="00331677" w:rsidRPr="00FA02C8">
        <w:rPr>
          <w:rFonts w:ascii="Arial" w:hAnsi="Arial" w:cs="Arial"/>
          <w:b/>
          <w:bCs/>
          <w:color w:val="7030A0"/>
          <w:szCs w:val="20"/>
          <w:u w:val="single"/>
        </w:rPr>
        <w:t>nformation</w:t>
      </w:r>
      <w:r w:rsidR="00331677" w:rsidRPr="00FA02C8">
        <w:rPr>
          <w:rFonts w:ascii="Arial" w:hAnsi="Arial" w:cs="Arial"/>
          <w:b/>
          <w:bCs/>
          <w:color w:val="FF33CC"/>
          <w:szCs w:val="20"/>
          <w:u w:val="single"/>
        </w:rPr>
        <w:br/>
      </w:r>
    </w:p>
    <w:p w14:paraId="3606074C" w14:textId="77777777" w:rsidR="00331677" w:rsidRPr="00FA02C8" w:rsidRDefault="00331677" w:rsidP="00331677">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 xml:space="preserve">Disclosure and Barring Service- </w:t>
      </w:r>
      <w:r w:rsidR="001855F6">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Disclosure and Barring Service disclosure at the enhanced level is required for this role</w:t>
      </w:r>
      <w:r w:rsidR="004F2F47">
        <w:rPr>
          <w:rFonts w:ascii="Arial" w:hAnsi="Arial" w:cs="Arial"/>
          <w:color w:val="244061" w:themeColor="accent1" w:themeShade="80"/>
          <w:sz w:val="20"/>
          <w:szCs w:val="20"/>
        </w:rPr>
        <w:t xml:space="preserve">.  A </w:t>
      </w:r>
      <w:r w:rsidRPr="00FA02C8">
        <w:rPr>
          <w:rFonts w:ascii="Arial" w:hAnsi="Arial" w:cs="Arial"/>
          <w:color w:val="244061" w:themeColor="accent1" w:themeShade="80"/>
          <w:sz w:val="20"/>
          <w:szCs w:val="20"/>
        </w:rPr>
        <w:t xml:space="preserve">risk assessment </w:t>
      </w:r>
      <w:r w:rsidR="004F2F47">
        <w:rPr>
          <w:rFonts w:ascii="Arial" w:hAnsi="Arial" w:cs="Arial"/>
          <w:color w:val="244061" w:themeColor="accent1" w:themeShade="80"/>
          <w:sz w:val="20"/>
          <w:szCs w:val="20"/>
        </w:rPr>
        <w:t xml:space="preserve">will be undertaken </w:t>
      </w:r>
      <w:r w:rsidRPr="00FA02C8">
        <w:rPr>
          <w:rFonts w:ascii="Arial" w:hAnsi="Arial" w:cs="Arial"/>
          <w:color w:val="244061" w:themeColor="accent1" w:themeShade="80"/>
          <w:sz w:val="20"/>
          <w:szCs w:val="20"/>
        </w:rPr>
        <w:t>if necessary.</w:t>
      </w:r>
    </w:p>
    <w:p w14:paraId="2052CEE5" w14:textId="77777777" w:rsidR="00331677" w:rsidRPr="00FA02C8" w:rsidRDefault="00331677" w:rsidP="00331677">
      <w:pPr>
        <w:spacing w:after="0" w:line="360" w:lineRule="auto"/>
        <w:rPr>
          <w:rFonts w:ascii="Arial" w:hAnsi="Arial" w:cs="Arial"/>
          <w:color w:val="244061" w:themeColor="accent1" w:themeShade="80"/>
          <w:sz w:val="20"/>
          <w:szCs w:val="20"/>
        </w:rPr>
      </w:pPr>
    </w:p>
    <w:p w14:paraId="23D7EA54" w14:textId="3CE51A2B" w:rsidR="00331677" w:rsidRPr="00FA02C8" w:rsidRDefault="00331677" w:rsidP="00331677">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 xml:space="preserve">Prison Vetting- </w:t>
      </w:r>
      <w:r w:rsidR="001855F6">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HMPPS (</w:t>
      </w:r>
      <w:r w:rsidR="00B14952">
        <w:rPr>
          <w:rFonts w:ascii="Arial" w:hAnsi="Arial" w:cs="Arial"/>
          <w:color w:val="244061" w:themeColor="accent1" w:themeShade="80"/>
          <w:sz w:val="20"/>
          <w:szCs w:val="20"/>
        </w:rPr>
        <w:t xml:space="preserve">His </w:t>
      </w:r>
      <w:r w:rsidRPr="00FA02C8">
        <w:rPr>
          <w:rFonts w:ascii="Arial" w:hAnsi="Arial" w:cs="Arial"/>
          <w:color w:val="244061" w:themeColor="accent1" w:themeShade="80"/>
          <w:sz w:val="20"/>
          <w:szCs w:val="20"/>
        </w:rPr>
        <w:t xml:space="preserve">Majesties Prison and Probation Service) clearance </w:t>
      </w:r>
      <w:r w:rsidR="004F2F47" w:rsidRPr="00FA02C8">
        <w:rPr>
          <w:rFonts w:ascii="Arial" w:hAnsi="Arial" w:cs="Arial"/>
          <w:color w:val="244061" w:themeColor="accent1" w:themeShade="80"/>
          <w:sz w:val="20"/>
          <w:szCs w:val="20"/>
        </w:rPr>
        <w:t xml:space="preserve">is required for this role </w:t>
      </w:r>
      <w:r w:rsidRPr="00FA02C8">
        <w:rPr>
          <w:rFonts w:ascii="Arial" w:hAnsi="Arial" w:cs="Arial"/>
          <w:color w:val="244061" w:themeColor="accent1" w:themeShade="80"/>
          <w:sz w:val="20"/>
          <w:szCs w:val="20"/>
        </w:rPr>
        <w:t>in accordance with Ministry of Justice</w:t>
      </w:r>
      <w:r w:rsidR="004F2F47">
        <w:rPr>
          <w:rFonts w:ascii="Arial" w:hAnsi="Arial" w:cs="Arial"/>
          <w:color w:val="244061" w:themeColor="accent1" w:themeShade="80"/>
          <w:sz w:val="20"/>
          <w:szCs w:val="20"/>
        </w:rPr>
        <w:t>,</w:t>
      </w:r>
      <w:r w:rsidRPr="00FA02C8">
        <w:rPr>
          <w:rFonts w:ascii="Arial" w:hAnsi="Arial" w:cs="Arial"/>
          <w:color w:val="244061" w:themeColor="accent1" w:themeShade="80"/>
          <w:sz w:val="20"/>
          <w:szCs w:val="20"/>
        </w:rPr>
        <w:t xml:space="preserve"> plus local prison vetting.</w:t>
      </w:r>
    </w:p>
    <w:p w14:paraId="2D4568C4" w14:textId="77777777" w:rsidR="00331677" w:rsidRPr="00FA02C8" w:rsidRDefault="00331677" w:rsidP="00331677">
      <w:pPr>
        <w:spacing w:after="0" w:line="360" w:lineRule="auto"/>
        <w:rPr>
          <w:rFonts w:ascii="Arial" w:hAnsi="Arial" w:cs="Arial"/>
          <w:color w:val="244061" w:themeColor="accent1" w:themeShade="80"/>
          <w:sz w:val="20"/>
          <w:szCs w:val="20"/>
        </w:rPr>
      </w:pPr>
    </w:p>
    <w:p w14:paraId="5AD0EF48" w14:textId="77777777" w:rsidR="00D85B63" w:rsidRPr="00FA02C8" w:rsidRDefault="00331677" w:rsidP="00CD7A28">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 xml:space="preserve">Education and Training- </w:t>
      </w:r>
      <w:r w:rsidR="001855F6">
        <w:rPr>
          <w:rFonts w:ascii="Arial" w:hAnsi="Arial" w:cs="Arial"/>
          <w:color w:val="244061" w:themeColor="accent1" w:themeShade="80"/>
          <w:sz w:val="20"/>
          <w:szCs w:val="20"/>
        </w:rPr>
        <w:t>c</w:t>
      </w:r>
      <w:r w:rsidRPr="00FA02C8">
        <w:rPr>
          <w:rFonts w:ascii="Arial" w:hAnsi="Arial" w:cs="Arial"/>
          <w:color w:val="244061" w:themeColor="accent1" w:themeShade="80"/>
          <w:sz w:val="20"/>
          <w:szCs w:val="20"/>
        </w:rPr>
        <w:t>ontinuing professional development is encouraged and an annual appraisal system is in place to discuss ongoing objectives and support revalidation.</w:t>
      </w:r>
    </w:p>
    <w:sectPr w:rsidR="00D85B63" w:rsidRPr="00FA02C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5122" w14:textId="77777777" w:rsidR="00CF5F8F" w:rsidRDefault="00CF5F8F" w:rsidP="003D7783">
      <w:pPr>
        <w:spacing w:after="0" w:line="240" w:lineRule="auto"/>
      </w:pPr>
      <w:r>
        <w:separator/>
      </w:r>
    </w:p>
  </w:endnote>
  <w:endnote w:type="continuationSeparator" w:id="0">
    <w:p w14:paraId="32E8DB25" w14:textId="77777777" w:rsidR="00CF5F8F" w:rsidRDefault="00CF5F8F"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2755" w14:textId="77777777" w:rsidR="00CF5F8F" w:rsidRDefault="00CF5F8F" w:rsidP="003D7783">
      <w:pPr>
        <w:spacing w:after="0" w:line="240" w:lineRule="auto"/>
      </w:pPr>
      <w:r>
        <w:separator/>
      </w:r>
    </w:p>
  </w:footnote>
  <w:footnote w:type="continuationSeparator" w:id="0">
    <w:p w14:paraId="66A94DAC" w14:textId="77777777" w:rsidR="00CF5F8F" w:rsidRDefault="00CF5F8F"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6A9F" w14:textId="77777777" w:rsidR="003D7783" w:rsidRDefault="00FA02C8" w:rsidP="00FA02C8">
    <w:pPr>
      <w:pStyle w:val="Header"/>
      <w:jc w:val="right"/>
    </w:pPr>
    <w:r>
      <w:rPr>
        <w:noProof/>
        <w:color w:val="1F497D"/>
        <w:sz w:val="18"/>
        <w:szCs w:val="18"/>
        <w:lang w:eastAsia="en-GB"/>
      </w:rPr>
      <w:drawing>
        <wp:inline distT="0" distB="0" distL="0" distR="0" wp14:anchorId="4C9DBC01" wp14:editId="5A424336">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59097C"/>
    <w:multiLevelType w:val="hybridMultilevel"/>
    <w:tmpl w:val="9EC164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B3F0E0"/>
    <w:multiLevelType w:val="hybridMultilevel"/>
    <w:tmpl w:val="6CE1CF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12CF88"/>
    <w:multiLevelType w:val="hybridMultilevel"/>
    <w:tmpl w:val="2EC758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9D3C7D"/>
    <w:multiLevelType w:val="hybridMultilevel"/>
    <w:tmpl w:val="DA6FFA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72E682"/>
    <w:multiLevelType w:val="hybridMultilevel"/>
    <w:tmpl w:val="B45B23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2635FE"/>
    <w:multiLevelType w:val="hybridMultilevel"/>
    <w:tmpl w:val="2F9A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4F2613"/>
    <w:multiLevelType w:val="hybridMultilevel"/>
    <w:tmpl w:val="E55060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6A6F2B"/>
    <w:multiLevelType w:val="hybridMultilevel"/>
    <w:tmpl w:val="1B36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26DCE"/>
    <w:multiLevelType w:val="hybridMultilevel"/>
    <w:tmpl w:val="B1989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70A0A"/>
    <w:multiLevelType w:val="hybridMultilevel"/>
    <w:tmpl w:val="7409FC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320CA"/>
    <w:multiLevelType w:val="hybridMultilevel"/>
    <w:tmpl w:val="8FB1CC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A8D16D9"/>
    <w:multiLevelType w:val="hybridMultilevel"/>
    <w:tmpl w:val="02C837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5BB464"/>
    <w:multiLevelType w:val="hybridMultilevel"/>
    <w:tmpl w:val="781AA1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60351"/>
    <w:multiLevelType w:val="hybridMultilevel"/>
    <w:tmpl w:val="D17C03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D1A36FE"/>
    <w:multiLevelType w:val="hybridMultilevel"/>
    <w:tmpl w:val="649BEA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21C621C"/>
    <w:multiLevelType w:val="hybridMultilevel"/>
    <w:tmpl w:val="385A5C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51146E1"/>
    <w:multiLevelType w:val="hybridMultilevel"/>
    <w:tmpl w:val="DC7B80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A3B6276"/>
    <w:multiLevelType w:val="hybridMultilevel"/>
    <w:tmpl w:val="C79D2F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789A8B"/>
    <w:multiLevelType w:val="hybridMultilevel"/>
    <w:tmpl w:val="9EFA0F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E365B40"/>
    <w:multiLevelType w:val="hybridMultilevel"/>
    <w:tmpl w:val="C20CF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14"/>
  </w:num>
  <w:num w:numId="4">
    <w:abstractNumId w:val="7"/>
  </w:num>
  <w:num w:numId="5">
    <w:abstractNumId w:val="11"/>
  </w:num>
  <w:num w:numId="6">
    <w:abstractNumId w:val="24"/>
  </w:num>
  <w:num w:numId="7">
    <w:abstractNumId w:val="18"/>
  </w:num>
  <w:num w:numId="8">
    <w:abstractNumId w:val="1"/>
  </w:num>
  <w:num w:numId="9">
    <w:abstractNumId w:val="15"/>
  </w:num>
  <w:num w:numId="10">
    <w:abstractNumId w:val="0"/>
  </w:num>
  <w:num w:numId="11">
    <w:abstractNumId w:val="22"/>
  </w:num>
  <w:num w:numId="12">
    <w:abstractNumId w:val="25"/>
  </w:num>
  <w:num w:numId="13">
    <w:abstractNumId w:val="2"/>
  </w:num>
  <w:num w:numId="14">
    <w:abstractNumId w:val="23"/>
  </w:num>
  <w:num w:numId="15">
    <w:abstractNumId w:val="21"/>
  </w:num>
  <w:num w:numId="16">
    <w:abstractNumId w:val="3"/>
  </w:num>
  <w:num w:numId="17">
    <w:abstractNumId w:val="17"/>
  </w:num>
  <w:num w:numId="18">
    <w:abstractNumId w:val="4"/>
  </w:num>
  <w:num w:numId="19">
    <w:abstractNumId w:val="19"/>
  </w:num>
  <w:num w:numId="20">
    <w:abstractNumId w:val="8"/>
  </w:num>
  <w:num w:numId="21">
    <w:abstractNumId w:val="20"/>
  </w:num>
  <w:num w:numId="22">
    <w:abstractNumId w:val="13"/>
  </w:num>
  <w:num w:numId="23">
    <w:abstractNumId w:val="10"/>
  </w:num>
  <w:num w:numId="24">
    <w:abstractNumId w:val="26"/>
  </w:num>
  <w:num w:numId="25">
    <w:abstractNumId w:val="5"/>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969C5"/>
    <w:rsid w:val="000B79EF"/>
    <w:rsid w:val="000C5897"/>
    <w:rsid w:val="001855F6"/>
    <w:rsid w:val="0019774A"/>
    <w:rsid w:val="002A3057"/>
    <w:rsid w:val="002A69D2"/>
    <w:rsid w:val="002B1A6F"/>
    <w:rsid w:val="002C041B"/>
    <w:rsid w:val="002C21A3"/>
    <w:rsid w:val="002E633B"/>
    <w:rsid w:val="00331677"/>
    <w:rsid w:val="003D7783"/>
    <w:rsid w:val="003F7159"/>
    <w:rsid w:val="00435451"/>
    <w:rsid w:val="00450E9B"/>
    <w:rsid w:val="00462E45"/>
    <w:rsid w:val="00490015"/>
    <w:rsid w:val="004A358D"/>
    <w:rsid w:val="004C5B88"/>
    <w:rsid w:val="004F2F47"/>
    <w:rsid w:val="00587887"/>
    <w:rsid w:val="005B3203"/>
    <w:rsid w:val="005B6235"/>
    <w:rsid w:val="00666747"/>
    <w:rsid w:val="00705612"/>
    <w:rsid w:val="00721D8F"/>
    <w:rsid w:val="00790F57"/>
    <w:rsid w:val="007934BD"/>
    <w:rsid w:val="00822AC6"/>
    <w:rsid w:val="00826D2B"/>
    <w:rsid w:val="0086314A"/>
    <w:rsid w:val="008E0411"/>
    <w:rsid w:val="008E0B90"/>
    <w:rsid w:val="00A42906"/>
    <w:rsid w:val="00A83A03"/>
    <w:rsid w:val="00AB4F00"/>
    <w:rsid w:val="00AD6FE7"/>
    <w:rsid w:val="00B137F4"/>
    <w:rsid w:val="00B14952"/>
    <w:rsid w:val="00BC0E18"/>
    <w:rsid w:val="00BD4503"/>
    <w:rsid w:val="00C155D5"/>
    <w:rsid w:val="00C931BC"/>
    <w:rsid w:val="00CB1D0D"/>
    <w:rsid w:val="00CD7A28"/>
    <w:rsid w:val="00CF5F8F"/>
    <w:rsid w:val="00D330D8"/>
    <w:rsid w:val="00D46431"/>
    <w:rsid w:val="00D57F8F"/>
    <w:rsid w:val="00D85B63"/>
    <w:rsid w:val="00DF3F62"/>
    <w:rsid w:val="00E21010"/>
    <w:rsid w:val="00E2202F"/>
    <w:rsid w:val="00E26F99"/>
    <w:rsid w:val="00E82462"/>
    <w:rsid w:val="00E908A3"/>
    <w:rsid w:val="00F3478B"/>
    <w:rsid w:val="00FA02C8"/>
    <w:rsid w:val="00FD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22D2"/>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paragraph" w:customStyle="1" w:styleId="Default">
    <w:name w:val="Default"/>
    <w:rsid w:val="00C155D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35AD4-F3BF-47A1-B2E1-8B648327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Kidd</dc:creator>
  <cp:lastModifiedBy>Ryan Burfoot</cp:lastModifiedBy>
  <cp:revision>2</cp:revision>
  <cp:lastPrinted>2019-07-29T12:59:00Z</cp:lastPrinted>
  <dcterms:created xsi:type="dcterms:W3CDTF">2025-11-07T12:55:00Z</dcterms:created>
  <dcterms:modified xsi:type="dcterms:W3CDTF">2025-11-07T12:55:00Z</dcterms:modified>
</cp:coreProperties>
</file>