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FD2E" w14:textId="77777777" w:rsidR="00B703E2" w:rsidRDefault="00B703E2" w:rsidP="00B703E2">
      <w:pPr>
        <w:pStyle w:val="Default"/>
      </w:pPr>
    </w:p>
    <w:p w14:paraId="390E7B7E" w14:textId="570AA308" w:rsidR="00B703E2" w:rsidRDefault="00B703E2" w:rsidP="00B703E2">
      <w:pPr>
        <w:pStyle w:val="Default"/>
        <w:rPr>
          <w:color w:val="613186"/>
          <w:sz w:val="28"/>
          <w:szCs w:val="28"/>
        </w:rPr>
      </w:pPr>
      <w:r>
        <w:rPr>
          <w:b/>
          <w:bCs/>
          <w:color w:val="613186"/>
          <w:sz w:val="28"/>
          <w:szCs w:val="28"/>
        </w:rPr>
        <w:t xml:space="preserve">Job description </w:t>
      </w:r>
    </w:p>
    <w:p w14:paraId="7BA469EF" w14:textId="1D2CDD60" w:rsidR="00B703E2" w:rsidRDefault="00B703E2" w:rsidP="00B703E2">
      <w:pPr>
        <w:pStyle w:val="Default"/>
        <w:rPr>
          <w:sz w:val="20"/>
          <w:szCs w:val="20"/>
        </w:rPr>
      </w:pPr>
      <w:r>
        <w:rPr>
          <w:color w:val="613186"/>
          <w:sz w:val="20"/>
          <w:szCs w:val="20"/>
        </w:rPr>
        <w:t xml:space="preserve">Job title: </w:t>
      </w:r>
      <w:r>
        <w:rPr>
          <w:sz w:val="20"/>
          <w:szCs w:val="20"/>
        </w:rPr>
        <w:t xml:space="preserve">Partnership Account Manager </w:t>
      </w:r>
    </w:p>
    <w:p w14:paraId="6D80FBDE" w14:textId="22354674" w:rsidR="00B703E2" w:rsidRDefault="00B703E2" w:rsidP="00B703E2">
      <w:pPr>
        <w:pStyle w:val="Default"/>
        <w:rPr>
          <w:sz w:val="20"/>
          <w:szCs w:val="20"/>
        </w:rPr>
      </w:pPr>
      <w:r>
        <w:rPr>
          <w:color w:val="613186"/>
          <w:sz w:val="20"/>
          <w:szCs w:val="20"/>
        </w:rPr>
        <w:t xml:space="preserve">Reports to: </w:t>
      </w:r>
      <w:r>
        <w:rPr>
          <w:sz w:val="20"/>
          <w:szCs w:val="20"/>
        </w:rPr>
        <w:t xml:space="preserve">Partnership Relationship Manager </w:t>
      </w:r>
      <w:r>
        <w:rPr>
          <w:sz w:val="20"/>
          <w:szCs w:val="20"/>
        </w:rPr>
        <w:t xml:space="preserve"> </w:t>
      </w:r>
    </w:p>
    <w:p w14:paraId="084B7235" w14:textId="362AD8B4" w:rsidR="00B703E2" w:rsidRDefault="00B703E2" w:rsidP="00B703E2">
      <w:pPr>
        <w:pStyle w:val="Default"/>
        <w:rPr>
          <w:sz w:val="20"/>
          <w:szCs w:val="20"/>
        </w:rPr>
      </w:pPr>
      <w:r>
        <w:rPr>
          <w:color w:val="613186"/>
          <w:sz w:val="20"/>
          <w:szCs w:val="20"/>
        </w:rPr>
        <w:t xml:space="preserve">Location: </w:t>
      </w:r>
      <w:r>
        <w:rPr>
          <w:sz w:val="20"/>
          <w:szCs w:val="20"/>
        </w:rPr>
        <w:t xml:space="preserve">Remote with the expectation to come into </w:t>
      </w:r>
      <w:r>
        <w:rPr>
          <w:sz w:val="20"/>
          <w:szCs w:val="20"/>
        </w:rPr>
        <w:t xml:space="preserve">site if required. </w:t>
      </w:r>
    </w:p>
    <w:p w14:paraId="24C83DF8" w14:textId="77777777" w:rsidR="00B703E2" w:rsidRDefault="00B703E2" w:rsidP="00B703E2">
      <w:pPr>
        <w:pStyle w:val="Default"/>
        <w:rPr>
          <w:sz w:val="20"/>
          <w:szCs w:val="20"/>
        </w:rPr>
      </w:pPr>
    </w:p>
    <w:p w14:paraId="516906C9" w14:textId="77777777" w:rsidR="00B703E2" w:rsidRDefault="00B703E2" w:rsidP="00B703E2">
      <w:pPr>
        <w:pStyle w:val="Default"/>
        <w:rPr>
          <w:color w:val="6F2F9F"/>
          <w:sz w:val="20"/>
          <w:szCs w:val="20"/>
        </w:rPr>
      </w:pPr>
      <w:r>
        <w:rPr>
          <w:b/>
          <w:bCs/>
          <w:color w:val="6F2F9F"/>
          <w:sz w:val="20"/>
          <w:szCs w:val="20"/>
        </w:rPr>
        <w:t xml:space="preserve">Purpose of role </w:t>
      </w:r>
    </w:p>
    <w:p w14:paraId="45363B50" w14:textId="5DC6B26C" w:rsidR="00B703E2" w:rsidRDefault="00B703E2" w:rsidP="00B703E2">
      <w:pPr>
        <w:pStyle w:val="Default"/>
        <w:rPr>
          <w:sz w:val="20"/>
          <w:szCs w:val="20"/>
        </w:rPr>
      </w:pPr>
      <w:r>
        <w:rPr>
          <w:sz w:val="20"/>
          <w:szCs w:val="20"/>
        </w:rPr>
        <w:t xml:space="preserve">Practice Plus Group are going through an exciting period of growth for their private healthcare services and this brand-new role has been developed as a result of it. As a Partnership Account Manager your focus will be </w:t>
      </w:r>
      <w:r>
        <w:rPr>
          <w:sz w:val="20"/>
          <w:szCs w:val="20"/>
        </w:rPr>
        <w:t xml:space="preserve">supporting and </w:t>
      </w:r>
      <w:r>
        <w:rPr>
          <w:sz w:val="20"/>
          <w:szCs w:val="20"/>
        </w:rPr>
        <w:t xml:space="preserve">developing relationships and growing commercial opportunities with partners. The role will provide day to day account management to a range of partners and ensure the smooth running of the service. This includes ensuring that consultants have up to date registrations on a range of portals such as Healthcode, Bupa finder and PHIN, along with ensuring local sites are following billing processes correctly to allow bills to be passed. </w:t>
      </w:r>
      <w:r>
        <w:rPr>
          <w:sz w:val="20"/>
          <w:szCs w:val="20"/>
        </w:rPr>
        <w:t xml:space="preserve">50% of the role is to support the </w:t>
      </w:r>
      <w:r>
        <w:rPr>
          <w:sz w:val="20"/>
          <w:szCs w:val="20"/>
        </w:rPr>
        <w:t>Partnership</w:t>
      </w:r>
      <w:r>
        <w:rPr>
          <w:sz w:val="20"/>
          <w:szCs w:val="20"/>
        </w:rPr>
        <w:t xml:space="preserve"> Director &amp; Partnership Relationship Manager’s in a capacity of an executive assistant. </w:t>
      </w:r>
    </w:p>
    <w:p w14:paraId="2AB7B180" w14:textId="77777777" w:rsidR="00B703E2" w:rsidRDefault="00B703E2" w:rsidP="00B703E2">
      <w:pPr>
        <w:pStyle w:val="Default"/>
        <w:rPr>
          <w:sz w:val="20"/>
          <w:szCs w:val="20"/>
        </w:rPr>
      </w:pPr>
    </w:p>
    <w:p w14:paraId="4C8E544A" w14:textId="77777777" w:rsidR="00B703E2" w:rsidRDefault="00B703E2" w:rsidP="00B703E2">
      <w:pPr>
        <w:pStyle w:val="Default"/>
        <w:rPr>
          <w:color w:val="6F2F9F"/>
          <w:sz w:val="20"/>
          <w:szCs w:val="20"/>
        </w:rPr>
      </w:pPr>
      <w:r>
        <w:rPr>
          <w:b/>
          <w:bCs/>
          <w:color w:val="6F2F9F"/>
          <w:sz w:val="20"/>
          <w:szCs w:val="20"/>
        </w:rPr>
        <w:t xml:space="preserve">Key tasks </w:t>
      </w:r>
    </w:p>
    <w:p w14:paraId="0B4467C3" w14:textId="6A2381DB" w:rsidR="00B703E2" w:rsidRDefault="00B703E2" w:rsidP="00B703E2">
      <w:pPr>
        <w:pStyle w:val="Default"/>
        <w:numPr>
          <w:ilvl w:val="0"/>
          <w:numId w:val="9"/>
        </w:numPr>
        <w:spacing w:after="45"/>
        <w:rPr>
          <w:sz w:val="20"/>
          <w:szCs w:val="20"/>
        </w:rPr>
      </w:pPr>
      <w:r>
        <w:rPr>
          <w:sz w:val="20"/>
          <w:szCs w:val="20"/>
        </w:rPr>
        <w:t xml:space="preserve">Proactively account manage a range of private medical insurers, ensuring you build great relationships and are on hand to answer any queries and questions. </w:t>
      </w:r>
    </w:p>
    <w:p w14:paraId="5A4D6540" w14:textId="6F3995BB" w:rsidR="00B703E2" w:rsidRDefault="00B703E2" w:rsidP="00B703E2">
      <w:pPr>
        <w:pStyle w:val="Default"/>
        <w:numPr>
          <w:ilvl w:val="0"/>
          <w:numId w:val="9"/>
        </w:numPr>
        <w:spacing w:after="45"/>
        <w:rPr>
          <w:sz w:val="20"/>
          <w:szCs w:val="20"/>
        </w:rPr>
      </w:pPr>
      <w:r>
        <w:rPr>
          <w:sz w:val="20"/>
          <w:szCs w:val="20"/>
        </w:rPr>
        <w:t xml:space="preserve">Work with the commercial team to manage yearly renewals, price amendments and new tariff requests. </w:t>
      </w:r>
    </w:p>
    <w:p w14:paraId="6632380A" w14:textId="12C39380" w:rsidR="00B703E2" w:rsidRDefault="00B703E2" w:rsidP="00B703E2">
      <w:pPr>
        <w:pStyle w:val="Default"/>
        <w:numPr>
          <w:ilvl w:val="0"/>
          <w:numId w:val="9"/>
        </w:numPr>
        <w:spacing w:after="45"/>
        <w:rPr>
          <w:sz w:val="20"/>
          <w:szCs w:val="20"/>
        </w:rPr>
      </w:pPr>
      <w:r>
        <w:rPr>
          <w:sz w:val="20"/>
          <w:szCs w:val="20"/>
        </w:rPr>
        <w:t xml:space="preserve">Liaise with consultants and be willing to travel to hospital sites to support the registration of consultants on various platforms such as Healthcode, Bupa Finder and PHIN. </w:t>
      </w:r>
    </w:p>
    <w:p w14:paraId="2F9CD823" w14:textId="7FC373A6" w:rsidR="00B703E2" w:rsidRDefault="00B703E2" w:rsidP="00B703E2">
      <w:pPr>
        <w:pStyle w:val="Default"/>
        <w:numPr>
          <w:ilvl w:val="0"/>
          <w:numId w:val="9"/>
        </w:numPr>
        <w:spacing w:after="45"/>
        <w:rPr>
          <w:sz w:val="20"/>
          <w:szCs w:val="20"/>
        </w:rPr>
      </w:pPr>
      <w:r>
        <w:rPr>
          <w:sz w:val="20"/>
          <w:szCs w:val="20"/>
        </w:rPr>
        <w:t xml:space="preserve">Act as the key point of contact for all billing queries, liaising with other departments and key stakeholders as the subject matter expert to promote accuracy of data entry that affects invoices raised. </w:t>
      </w:r>
    </w:p>
    <w:p w14:paraId="2F1C7DE6" w14:textId="62EF5DD8" w:rsidR="00B703E2" w:rsidRDefault="00B703E2" w:rsidP="00B703E2">
      <w:pPr>
        <w:pStyle w:val="Default"/>
        <w:numPr>
          <w:ilvl w:val="0"/>
          <w:numId w:val="9"/>
        </w:numPr>
        <w:rPr>
          <w:sz w:val="20"/>
          <w:szCs w:val="20"/>
        </w:rPr>
      </w:pPr>
      <w:r>
        <w:rPr>
          <w:sz w:val="20"/>
          <w:szCs w:val="20"/>
        </w:rPr>
        <w:t xml:space="preserve">Investigate and resolve and billing errors, including identifying the cause, escalating any issues as appropriate </w:t>
      </w:r>
    </w:p>
    <w:p w14:paraId="13F01EAF" w14:textId="019A1ED3" w:rsidR="00B703E2" w:rsidRDefault="00B703E2" w:rsidP="00B703E2">
      <w:pPr>
        <w:pStyle w:val="Default"/>
        <w:numPr>
          <w:ilvl w:val="0"/>
          <w:numId w:val="9"/>
        </w:numPr>
        <w:rPr>
          <w:sz w:val="20"/>
          <w:szCs w:val="20"/>
        </w:rPr>
      </w:pPr>
      <w:r>
        <w:rPr>
          <w:sz w:val="20"/>
          <w:szCs w:val="20"/>
        </w:rPr>
        <w:t>Diary Management and administration support for Director and Relationship Managers</w:t>
      </w:r>
    </w:p>
    <w:p w14:paraId="7316A975" w14:textId="77777777" w:rsidR="00B703E2" w:rsidRDefault="00B703E2" w:rsidP="00B703E2">
      <w:pPr>
        <w:pStyle w:val="Default"/>
        <w:rPr>
          <w:sz w:val="20"/>
          <w:szCs w:val="20"/>
        </w:rPr>
      </w:pPr>
    </w:p>
    <w:p w14:paraId="476FE397" w14:textId="77777777" w:rsidR="00B703E2" w:rsidRDefault="00B703E2" w:rsidP="00B703E2">
      <w:pPr>
        <w:pStyle w:val="Default"/>
        <w:rPr>
          <w:color w:val="613186"/>
          <w:sz w:val="20"/>
          <w:szCs w:val="20"/>
        </w:rPr>
      </w:pPr>
      <w:r>
        <w:rPr>
          <w:b/>
          <w:bCs/>
          <w:color w:val="613186"/>
          <w:sz w:val="20"/>
          <w:szCs w:val="20"/>
        </w:rPr>
        <w:t xml:space="preserve">Person Specification </w:t>
      </w:r>
    </w:p>
    <w:p w14:paraId="24D52E39" w14:textId="77777777" w:rsidR="00B703E2" w:rsidRDefault="00B703E2" w:rsidP="00B703E2">
      <w:pPr>
        <w:pStyle w:val="Default"/>
        <w:spacing w:after="45"/>
        <w:rPr>
          <w:sz w:val="20"/>
          <w:szCs w:val="20"/>
        </w:rPr>
      </w:pPr>
      <w:r>
        <w:rPr>
          <w:sz w:val="20"/>
          <w:szCs w:val="20"/>
        </w:rPr>
        <w:t xml:space="preserve">Experience with working with private medical insurers and have a good understanding of the relationship between private medical insurers and private hospitals. </w:t>
      </w:r>
    </w:p>
    <w:p w14:paraId="4B1DF9BF" w14:textId="43EB12A7" w:rsidR="00B703E2" w:rsidRDefault="00B703E2" w:rsidP="00B703E2">
      <w:pPr>
        <w:pStyle w:val="Default"/>
        <w:numPr>
          <w:ilvl w:val="0"/>
          <w:numId w:val="10"/>
        </w:numPr>
        <w:spacing w:after="45"/>
        <w:rPr>
          <w:sz w:val="20"/>
          <w:szCs w:val="20"/>
        </w:rPr>
      </w:pPr>
      <w:r>
        <w:rPr>
          <w:sz w:val="20"/>
          <w:szCs w:val="20"/>
        </w:rPr>
        <w:t xml:space="preserve">Hold existing relationships with named contacts in Private Medical Insurance companies </w:t>
      </w:r>
    </w:p>
    <w:p w14:paraId="5802FCC3" w14:textId="2C375B00" w:rsidR="00B703E2" w:rsidRDefault="00B703E2" w:rsidP="00B703E2">
      <w:pPr>
        <w:pStyle w:val="Default"/>
        <w:numPr>
          <w:ilvl w:val="0"/>
          <w:numId w:val="10"/>
        </w:numPr>
        <w:spacing w:after="45"/>
        <w:rPr>
          <w:sz w:val="20"/>
          <w:szCs w:val="20"/>
        </w:rPr>
      </w:pPr>
      <w:r>
        <w:rPr>
          <w:sz w:val="20"/>
          <w:szCs w:val="20"/>
        </w:rPr>
        <w:t xml:space="preserve">A big advantage would be knowledge and understanding of Healthcode, from both a consultant recognition perspective and a billing perspective. </w:t>
      </w:r>
    </w:p>
    <w:p w14:paraId="05A79FA8" w14:textId="62AAC9AB" w:rsidR="00B703E2" w:rsidRDefault="00B703E2" w:rsidP="00B703E2">
      <w:pPr>
        <w:pStyle w:val="Default"/>
        <w:numPr>
          <w:ilvl w:val="0"/>
          <w:numId w:val="10"/>
        </w:numPr>
        <w:spacing w:after="45"/>
        <w:rPr>
          <w:sz w:val="20"/>
          <w:szCs w:val="20"/>
        </w:rPr>
      </w:pPr>
      <w:r>
        <w:rPr>
          <w:sz w:val="20"/>
          <w:szCs w:val="20"/>
        </w:rPr>
        <w:t xml:space="preserve">Confident in communicating with a range of different stakeholders including consultants, hospital directors and finance team members. </w:t>
      </w:r>
    </w:p>
    <w:p w14:paraId="0AA4A935" w14:textId="36441287" w:rsidR="00B703E2" w:rsidRDefault="00B703E2" w:rsidP="00B703E2">
      <w:pPr>
        <w:pStyle w:val="Default"/>
        <w:numPr>
          <w:ilvl w:val="0"/>
          <w:numId w:val="10"/>
        </w:numPr>
        <w:spacing w:after="45"/>
        <w:rPr>
          <w:sz w:val="20"/>
          <w:szCs w:val="20"/>
        </w:rPr>
      </w:pPr>
      <w:r>
        <w:rPr>
          <w:sz w:val="20"/>
          <w:szCs w:val="20"/>
        </w:rPr>
        <w:t xml:space="preserve">Strong negotiation and influencing skills </w:t>
      </w:r>
    </w:p>
    <w:p w14:paraId="69FBFA11" w14:textId="2AA1F8D5" w:rsidR="00B703E2" w:rsidRDefault="00B703E2" w:rsidP="00B703E2">
      <w:pPr>
        <w:pStyle w:val="Default"/>
        <w:numPr>
          <w:ilvl w:val="0"/>
          <w:numId w:val="10"/>
        </w:numPr>
        <w:spacing w:after="45"/>
        <w:rPr>
          <w:sz w:val="20"/>
          <w:szCs w:val="20"/>
        </w:rPr>
      </w:pPr>
      <w:r>
        <w:rPr>
          <w:sz w:val="20"/>
          <w:szCs w:val="20"/>
        </w:rPr>
        <w:t xml:space="preserve">A proactive approach to account management </w:t>
      </w:r>
    </w:p>
    <w:p w14:paraId="02B557A3" w14:textId="33AF8C77" w:rsidR="00B703E2" w:rsidRDefault="00B703E2" w:rsidP="00B703E2">
      <w:pPr>
        <w:pStyle w:val="Default"/>
        <w:numPr>
          <w:ilvl w:val="0"/>
          <w:numId w:val="10"/>
        </w:numPr>
        <w:rPr>
          <w:sz w:val="20"/>
          <w:szCs w:val="20"/>
        </w:rPr>
      </w:pPr>
      <w:r>
        <w:rPr>
          <w:sz w:val="20"/>
          <w:szCs w:val="20"/>
        </w:rPr>
        <w:t xml:space="preserve">The willingness and ability to work autonomously </w:t>
      </w:r>
    </w:p>
    <w:p w14:paraId="01EFCC8E" w14:textId="77777777" w:rsidR="00B703E2" w:rsidRDefault="00B703E2" w:rsidP="00B703E2">
      <w:pPr>
        <w:pStyle w:val="Default"/>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88"/>
        <w:gridCol w:w="1395"/>
        <w:gridCol w:w="1393"/>
        <w:gridCol w:w="2790"/>
      </w:tblGrid>
      <w:tr w:rsidR="00B703E2" w14:paraId="1B1A1711" w14:textId="77777777">
        <w:tblPrEx>
          <w:tblCellMar>
            <w:top w:w="0" w:type="dxa"/>
            <w:bottom w:w="0" w:type="dxa"/>
          </w:tblCellMar>
        </w:tblPrEx>
        <w:trPr>
          <w:trHeight w:val="93"/>
        </w:trPr>
        <w:tc>
          <w:tcPr>
            <w:tcW w:w="2788" w:type="dxa"/>
          </w:tcPr>
          <w:p w14:paraId="678709E0" w14:textId="77777777" w:rsidR="00B703E2" w:rsidRDefault="00B703E2">
            <w:pPr>
              <w:pStyle w:val="Default"/>
              <w:rPr>
                <w:sz w:val="20"/>
                <w:szCs w:val="20"/>
              </w:rPr>
            </w:pPr>
            <w:r>
              <w:rPr>
                <w:b/>
                <w:bCs/>
                <w:color w:val="613186"/>
                <w:sz w:val="20"/>
                <w:szCs w:val="20"/>
              </w:rPr>
              <w:t xml:space="preserve">Person Specification </w:t>
            </w:r>
            <w:r>
              <w:rPr>
                <w:b/>
                <w:bCs/>
                <w:sz w:val="20"/>
                <w:szCs w:val="20"/>
              </w:rPr>
              <w:t xml:space="preserve">CRITERIA </w:t>
            </w:r>
          </w:p>
        </w:tc>
        <w:tc>
          <w:tcPr>
            <w:tcW w:w="2788" w:type="dxa"/>
            <w:gridSpan w:val="2"/>
          </w:tcPr>
          <w:p w14:paraId="4292C03F" w14:textId="77777777" w:rsidR="00B703E2" w:rsidRDefault="00B703E2">
            <w:pPr>
              <w:pStyle w:val="Default"/>
              <w:rPr>
                <w:sz w:val="20"/>
                <w:szCs w:val="20"/>
              </w:rPr>
            </w:pPr>
            <w:r>
              <w:rPr>
                <w:b/>
                <w:bCs/>
                <w:sz w:val="20"/>
                <w:szCs w:val="20"/>
              </w:rPr>
              <w:t xml:space="preserve">ESSENTIAL </w:t>
            </w:r>
          </w:p>
        </w:tc>
        <w:tc>
          <w:tcPr>
            <w:tcW w:w="2788" w:type="dxa"/>
          </w:tcPr>
          <w:p w14:paraId="12E5F5F9" w14:textId="77777777" w:rsidR="00B703E2" w:rsidRDefault="00B703E2">
            <w:pPr>
              <w:pStyle w:val="Default"/>
              <w:rPr>
                <w:sz w:val="20"/>
                <w:szCs w:val="20"/>
              </w:rPr>
            </w:pPr>
            <w:r>
              <w:rPr>
                <w:b/>
                <w:bCs/>
                <w:sz w:val="20"/>
                <w:szCs w:val="20"/>
              </w:rPr>
              <w:t xml:space="preserve">DESIRABLE </w:t>
            </w:r>
          </w:p>
        </w:tc>
      </w:tr>
      <w:tr w:rsidR="00B703E2" w14:paraId="07484455" w14:textId="77777777">
        <w:tblPrEx>
          <w:tblCellMar>
            <w:top w:w="0" w:type="dxa"/>
            <w:bottom w:w="0" w:type="dxa"/>
          </w:tblCellMar>
        </w:tblPrEx>
        <w:trPr>
          <w:trHeight w:val="224"/>
        </w:trPr>
        <w:tc>
          <w:tcPr>
            <w:tcW w:w="2788" w:type="dxa"/>
          </w:tcPr>
          <w:p w14:paraId="52F3B733" w14:textId="77777777" w:rsidR="00B703E2" w:rsidRDefault="00B703E2">
            <w:pPr>
              <w:pStyle w:val="Default"/>
              <w:rPr>
                <w:sz w:val="20"/>
                <w:szCs w:val="20"/>
              </w:rPr>
            </w:pPr>
            <w:r>
              <w:rPr>
                <w:b/>
                <w:bCs/>
                <w:sz w:val="20"/>
                <w:szCs w:val="20"/>
              </w:rPr>
              <w:t xml:space="preserve">Qualifications </w:t>
            </w:r>
          </w:p>
        </w:tc>
        <w:tc>
          <w:tcPr>
            <w:tcW w:w="2788" w:type="dxa"/>
            <w:gridSpan w:val="2"/>
          </w:tcPr>
          <w:p w14:paraId="14AADD57" w14:textId="62A53312" w:rsidR="00B703E2" w:rsidRDefault="00B703E2" w:rsidP="00B703E2">
            <w:pPr>
              <w:pStyle w:val="Default"/>
              <w:numPr>
                <w:ilvl w:val="0"/>
                <w:numId w:val="13"/>
              </w:numPr>
              <w:rPr>
                <w:sz w:val="20"/>
                <w:szCs w:val="20"/>
              </w:rPr>
            </w:pPr>
            <w:r>
              <w:rPr>
                <w:sz w:val="20"/>
                <w:szCs w:val="20"/>
              </w:rPr>
              <w:t xml:space="preserve">GCSEs A*-C (or equivalent) </w:t>
            </w:r>
          </w:p>
          <w:p w14:paraId="79FA1643" w14:textId="77777777" w:rsidR="00B703E2" w:rsidRDefault="00B703E2">
            <w:pPr>
              <w:pStyle w:val="Default"/>
              <w:rPr>
                <w:sz w:val="20"/>
                <w:szCs w:val="20"/>
              </w:rPr>
            </w:pPr>
          </w:p>
        </w:tc>
        <w:tc>
          <w:tcPr>
            <w:tcW w:w="2788" w:type="dxa"/>
          </w:tcPr>
          <w:p w14:paraId="2FB52CE6" w14:textId="6B88AEF7" w:rsidR="00B703E2" w:rsidRDefault="00B703E2" w:rsidP="00B703E2">
            <w:pPr>
              <w:pStyle w:val="Default"/>
              <w:numPr>
                <w:ilvl w:val="0"/>
                <w:numId w:val="13"/>
              </w:numPr>
              <w:rPr>
                <w:sz w:val="20"/>
                <w:szCs w:val="20"/>
              </w:rPr>
            </w:pPr>
            <w:r>
              <w:rPr>
                <w:sz w:val="20"/>
                <w:szCs w:val="20"/>
              </w:rPr>
              <w:t xml:space="preserve">Degree </w:t>
            </w:r>
          </w:p>
          <w:p w14:paraId="54882D8C" w14:textId="77777777" w:rsidR="00B703E2" w:rsidRDefault="00B703E2">
            <w:pPr>
              <w:pStyle w:val="Default"/>
              <w:rPr>
                <w:sz w:val="20"/>
                <w:szCs w:val="20"/>
              </w:rPr>
            </w:pPr>
          </w:p>
        </w:tc>
      </w:tr>
      <w:tr w:rsidR="00B703E2" w14:paraId="7D899F1B" w14:textId="77777777">
        <w:tblPrEx>
          <w:tblCellMar>
            <w:top w:w="0" w:type="dxa"/>
            <w:bottom w:w="0" w:type="dxa"/>
          </w:tblCellMar>
        </w:tblPrEx>
        <w:trPr>
          <w:trHeight w:val="688"/>
        </w:trPr>
        <w:tc>
          <w:tcPr>
            <w:tcW w:w="2788" w:type="dxa"/>
          </w:tcPr>
          <w:p w14:paraId="7A7216A4" w14:textId="77777777" w:rsidR="00B703E2" w:rsidRDefault="00B703E2">
            <w:pPr>
              <w:pStyle w:val="Default"/>
              <w:rPr>
                <w:sz w:val="20"/>
                <w:szCs w:val="20"/>
              </w:rPr>
            </w:pPr>
            <w:r>
              <w:rPr>
                <w:b/>
                <w:bCs/>
                <w:sz w:val="20"/>
                <w:szCs w:val="20"/>
              </w:rPr>
              <w:t xml:space="preserve">Experience </w:t>
            </w:r>
          </w:p>
        </w:tc>
        <w:tc>
          <w:tcPr>
            <w:tcW w:w="2788" w:type="dxa"/>
            <w:gridSpan w:val="2"/>
          </w:tcPr>
          <w:p w14:paraId="05DB8067" w14:textId="77777777" w:rsidR="00B703E2" w:rsidRDefault="00B703E2" w:rsidP="00B703E2">
            <w:pPr>
              <w:pStyle w:val="Default"/>
              <w:ind w:left="720"/>
              <w:rPr>
                <w:color w:val="auto"/>
              </w:rPr>
            </w:pPr>
          </w:p>
          <w:p w14:paraId="50D99568" w14:textId="25BD7C98" w:rsidR="00B703E2" w:rsidRDefault="00B703E2" w:rsidP="00B703E2">
            <w:pPr>
              <w:pStyle w:val="Default"/>
              <w:numPr>
                <w:ilvl w:val="0"/>
                <w:numId w:val="13"/>
              </w:numPr>
              <w:rPr>
                <w:sz w:val="20"/>
                <w:szCs w:val="20"/>
              </w:rPr>
            </w:pPr>
            <w:r>
              <w:rPr>
                <w:sz w:val="20"/>
                <w:szCs w:val="20"/>
              </w:rPr>
              <w:t xml:space="preserve">Experience with managing private medical insurance clients </w:t>
            </w:r>
          </w:p>
          <w:p w14:paraId="46459424" w14:textId="77777777" w:rsidR="00B703E2" w:rsidRDefault="00B703E2">
            <w:pPr>
              <w:pStyle w:val="Default"/>
              <w:rPr>
                <w:sz w:val="20"/>
                <w:szCs w:val="20"/>
              </w:rPr>
            </w:pPr>
          </w:p>
        </w:tc>
        <w:tc>
          <w:tcPr>
            <w:tcW w:w="2788" w:type="dxa"/>
          </w:tcPr>
          <w:p w14:paraId="76510F5A" w14:textId="77777777" w:rsidR="00B703E2" w:rsidRDefault="00B703E2" w:rsidP="00B703E2">
            <w:pPr>
              <w:pStyle w:val="Default"/>
              <w:ind w:left="720"/>
              <w:rPr>
                <w:color w:val="auto"/>
              </w:rPr>
            </w:pPr>
          </w:p>
          <w:p w14:paraId="1EC6ED94" w14:textId="10D6A01C" w:rsidR="00B703E2" w:rsidRDefault="00B703E2" w:rsidP="00B703E2">
            <w:pPr>
              <w:pStyle w:val="Default"/>
              <w:numPr>
                <w:ilvl w:val="0"/>
                <w:numId w:val="13"/>
              </w:numPr>
              <w:rPr>
                <w:sz w:val="20"/>
                <w:szCs w:val="20"/>
              </w:rPr>
            </w:pPr>
            <w:r>
              <w:rPr>
                <w:sz w:val="20"/>
                <w:szCs w:val="20"/>
              </w:rPr>
              <w:t xml:space="preserve">Experience working with healthcode </w:t>
            </w:r>
          </w:p>
          <w:p w14:paraId="5095003C" w14:textId="006BB1A7" w:rsidR="00B703E2" w:rsidRDefault="00B703E2" w:rsidP="00B703E2">
            <w:pPr>
              <w:pStyle w:val="Default"/>
              <w:numPr>
                <w:ilvl w:val="0"/>
                <w:numId w:val="13"/>
              </w:numPr>
              <w:rPr>
                <w:sz w:val="20"/>
                <w:szCs w:val="20"/>
              </w:rPr>
            </w:pPr>
            <w:r>
              <w:rPr>
                <w:sz w:val="20"/>
                <w:szCs w:val="20"/>
              </w:rPr>
              <w:t xml:space="preserve">Experience in a private hospital environment </w:t>
            </w:r>
          </w:p>
          <w:p w14:paraId="7F36E3D8" w14:textId="74480303" w:rsidR="00B703E2" w:rsidRDefault="00B703E2" w:rsidP="00B703E2">
            <w:pPr>
              <w:pStyle w:val="Default"/>
              <w:numPr>
                <w:ilvl w:val="0"/>
                <w:numId w:val="13"/>
              </w:numPr>
              <w:rPr>
                <w:sz w:val="20"/>
                <w:szCs w:val="20"/>
              </w:rPr>
            </w:pPr>
            <w:r>
              <w:rPr>
                <w:sz w:val="20"/>
                <w:szCs w:val="20"/>
              </w:rPr>
              <w:lastRenderedPageBreak/>
              <w:t xml:space="preserve">Existing relationships with PMIs </w:t>
            </w:r>
          </w:p>
          <w:p w14:paraId="77CFE4CE" w14:textId="77777777" w:rsidR="00B703E2" w:rsidRDefault="00B703E2">
            <w:pPr>
              <w:pStyle w:val="Default"/>
              <w:rPr>
                <w:sz w:val="20"/>
                <w:szCs w:val="20"/>
              </w:rPr>
            </w:pPr>
          </w:p>
        </w:tc>
      </w:tr>
      <w:tr w:rsidR="00B703E2" w14:paraId="08AD48BF" w14:textId="77777777">
        <w:tblPrEx>
          <w:tblCellMar>
            <w:top w:w="0" w:type="dxa"/>
            <w:bottom w:w="0" w:type="dxa"/>
          </w:tblCellMar>
        </w:tblPrEx>
        <w:trPr>
          <w:trHeight w:val="803"/>
        </w:trPr>
        <w:tc>
          <w:tcPr>
            <w:tcW w:w="4183" w:type="dxa"/>
            <w:gridSpan w:val="2"/>
          </w:tcPr>
          <w:p w14:paraId="23A9BAC8" w14:textId="77777777" w:rsidR="00B703E2" w:rsidRDefault="00B703E2">
            <w:pPr>
              <w:pStyle w:val="Default"/>
              <w:rPr>
                <w:sz w:val="20"/>
                <w:szCs w:val="20"/>
              </w:rPr>
            </w:pPr>
            <w:r>
              <w:rPr>
                <w:b/>
                <w:bCs/>
                <w:sz w:val="20"/>
                <w:szCs w:val="20"/>
              </w:rPr>
              <w:lastRenderedPageBreak/>
              <w:t xml:space="preserve">Skills and Knowledge </w:t>
            </w:r>
          </w:p>
        </w:tc>
        <w:tc>
          <w:tcPr>
            <w:tcW w:w="4183" w:type="dxa"/>
            <w:gridSpan w:val="2"/>
          </w:tcPr>
          <w:p w14:paraId="67F97E9E" w14:textId="1FAEE983" w:rsidR="00B703E2" w:rsidRDefault="00B703E2" w:rsidP="00B703E2">
            <w:pPr>
              <w:pStyle w:val="Default"/>
              <w:numPr>
                <w:ilvl w:val="0"/>
                <w:numId w:val="12"/>
              </w:numPr>
              <w:rPr>
                <w:sz w:val="20"/>
                <w:szCs w:val="20"/>
              </w:rPr>
            </w:pPr>
            <w:r>
              <w:rPr>
                <w:sz w:val="20"/>
                <w:szCs w:val="20"/>
              </w:rPr>
              <w:t xml:space="preserve">Good numeracy skills </w:t>
            </w:r>
          </w:p>
          <w:p w14:paraId="697B71CD" w14:textId="1F892487" w:rsidR="00B703E2" w:rsidRDefault="00B703E2" w:rsidP="00B703E2">
            <w:pPr>
              <w:pStyle w:val="Default"/>
              <w:numPr>
                <w:ilvl w:val="0"/>
                <w:numId w:val="12"/>
              </w:numPr>
              <w:rPr>
                <w:sz w:val="20"/>
                <w:szCs w:val="20"/>
              </w:rPr>
            </w:pPr>
            <w:r>
              <w:rPr>
                <w:sz w:val="20"/>
                <w:szCs w:val="20"/>
              </w:rPr>
              <w:t xml:space="preserve">Excellent telephone manner and verbal and written communication skills. </w:t>
            </w:r>
          </w:p>
          <w:p w14:paraId="3FC9AFB9" w14:textId="37AF59DC" w:rsidR="00B703E2" w:rsidRDefault="00B703E2" w:rsidP="00B703E2">
            <w:pPr>
              <w:pStyle w:val="Default"/>
              <w:numPr>
                <w:ilvl w:val="0"/>
                <w:numId w:val="12"/>
              </w:numPr>
              <w:rPr>
                <w:sz w:val="20"/>
                <w:szCs w:val="20"/>
              </w:rPr>
            </w:pPr>
            <w:r>
              <w:rPr>
                <w:sz w:val="20"/>
                <w:szCs w:val="20"/>
              </w:rPr>
              <w:t xml:space="preserve">Good IT skills with the ability to adapt to new IT systems quickly </w:t>
            </w:r>
          </w:p>
          <w:p w14:paraId="3767156A" w14:textId="77777777" w:rsidR="00B703E2" w:rsidRDefault="00B703E2">
            <w:pPr>
              <w:pStyle w:val="Default"/>
              <w:rPr>
                <w:sz w:val="20"/>
                <w:szCs w:val="20"/>
              </w:rPr>
            </w:pPr>
          </w:p>
        </w:tc>
      </w:tr>
      <w:tr w:rsidR="00B703E2" w14:paraId="68E23997" w14:textId="77777777">
        <w:tblPrEx>
          <w:tblCellMar>
            <w:top w:w="0" w:type="dxa"/>
            <w:bottom w:w="0" w:type="dxa"/>
          </w:tblCellMar>
        </w:tblPrEx>
        <w:trPr>
          <w:trHeight w:val="804"/>
        </w:trPr>
        <w:tc>
          <w:tcPr>
            <w:tcW w:w="4183" w:type="dxa"/>
            <w:gridSpan w:val="2"/>
          </w:tcPr>
          <w:p w14:paraId="7ACC7491" w14:textId="77777777" w:rsidR="00B703E2" w:rsidRDefault="00B703E2">
            <w:pPr>
              <w:pStyle w:val="Default"/>
              <w:rPr>
                <w:sz w:val="20"/>
                <w:szCs w:val="20"/>
              </w:rPr>
            </w:pPr>
            <w:r>
              <w:rPr>
                <w:b/>
                <w:bCs/>
                <w:sz w:val="20"/>
                <w:szCs w:val="20"/>
              </w:rPr>
              <w:t xml:space="preserve">Other Factors </w:t>
            </w:r>
          </w:p>
        </w:tc>
        <w:tc>
          <w:tcPr>
            <w:tcW w:w="4183" w:type="dxa"/>
            <w:gridSpan w:val="2"/>
          </w:tcPr>
          <w:p w14:paraId="10A0CCD3" w14:textId="77777777" w:rsidR="00B703E2" w:rsidRDefault="00B703E2">
            <w:pPr>
              <w:pStyle w:val="Default"/>
              <w:rPr>
                <w:color w:val="auto"/>
              </w:rPr>
            </w:pPr>
          </w:p>
          <w:p w14:paraId="03DE6EBB" w14:textId="5B8A6045" w:rsidR="00B703E2" w:rsidRDefault="00B703E2" w:rsidP="00B703E2">
            <w:pPr>
              <w:pStyle w:val="Default"/>
              <w:numPr>
                <w:ilvl w:val="0"/>
                <w:numId w:val="11"/>
              </w:numPr>
              <w:rPr>
                <w:sz w:val="20"/>
                <w:szCs w:val="20"/>
              </w:rPr>
            </w:pPr>
            <w:r>
              <w:rPr>
                <w:sz w:val="20"/>
                <w:szCs w:val="20"/>
              </w:rPr>
              <w:t xml:space="preserve">Ability to work in a team environment and with various senior healthcare professionals </w:t>
            </w:r>
          </w:p>
          <w:p w14:paraId="074AB8A1" w14:textId="0EBF893F" w:rsidR="00B703E2" w:rsidRDefault="00B703E2" w:rsidP="00B703E2">
            <w:pPr>
              <w:pStyle w:val="Default"/>
              <w:numPr>
                <w:ilvl w:val="0"/>
                <w:numId w:val="11"/>
              </w:numPr>
              <w:rPr>
                <w:sz w:val="20"/>
                <w:szCs w:val="20"/>
              </w:rPr>
            </w:pPr>
            <w:r>
              <w:rPr>
                <w:sz w:val="20"/>
                <w:szCs w:val="20"/>
              </w:rPr>
              <w:t xml:space="preserve">A genuine interest in the Private Healthcare market </w:t>
            </w:r>
          </w:p>
          <w:p w14:paraId="5899B0E8" w14:textId="6FD45D25" w:rsidR="00B703E2" w:rsidRDefault="00B703E2" w:rsidP="00B703E2">
            <w:pPr>
              <w:pStyle w:val="Default"/>
              <w:numPr>
                <w:ilvl w:val="0"/>
                <w:numId w:val="11"/>
              </w:numPr>
              <w:rPr>
                <w:sz w:val="20"/>
                <w:szCs w:val="20"/>
              </w:rPr>
            </w:pPr>
            <w:r>
              <w:rPr>
                <w:sz w:val="20"/>
                <w:szCs w:val="20"/>
              </w:rPr>
              <w:t xml:space="preserve">Self-motivated and ability to work autonomously </w:t>
            </w:r>
          </w:p>
          <w:p w14:paraId="1B24ABDF" w14:textId="77777777" w:rsidR="00B703E2" w:rsidRDefault="00B703E2">
            <w:pPr>
              <w:pStyle w:val="Default"/>
              <w:rPr>
                <w:sz w:val="20"/>
                <w:szCs w:val="20"/>
              </w:rPr>
            </w:pPr>
          </w:p>
        </w:tc>
      </w:tr>
    </w:tbl>
    <w:p w14:paraId="676B02C5" w14:textId="77777777" w:rsidR="00B703E2" w:rsidRDefault="00B703E2"/>
    <w:sectPr w:rsidR="00B70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5AEB9"/>
    <w:multiLevelType w:val="hybridMultilevel"/>
    <w:tmpl w:val="103024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F2B039"/>
    <w:multiLevelType w:val="hybridMultilevel"/>
    <w:tmpl w:val="3A81AC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1ECD91D"/>
    <w:multiLevelType w:val="hybridMultilevel"/>
    <w:tmpl w:val="4F4E53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5ED122"/>
    <w:multiLevelType w:val="hybridMultilevel"/>
    <w:tmpl w:val="317ABE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FC6CA6"/>
    <w:multiLevelType w:val="hybridMultilevel"/>
    <w:tmpl w:val="F4DA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39B8"/>
    <w:multiLevelType w:val="hybridMultilevel"/>
    <w:tmpl w:val="4F36E2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767564"/>
    <w:multiLevelType w:val="hybridMultilevel"/>
    <w:tmpl w:val="7AE0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C4B95"/>
    <w:multiLevelType w:val="hybridMultilevel"/>
    <w:tmpl w:val="BC3A1F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835274C"/>
    <w:multiLevelType w:val="hybridMultilevel"/>
    <w:tmpl w:val="B058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EFE93"/>
    <w:multiLevelType w:val="hybridMultilevel"/>
    <w:tmpl w:val="1D31C8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AAC1236"/>
    <w:multiLevelType w:val="hybridMultilevel"/>
    <w:tmpl w:val="9F36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B274B"/>
    <w:multiLevelType w:val="hybridMultilevel"/>
    <w:tmpl w:val="3DE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9C7F55"/>
    <w:multiLevelType w:val="hybridMultilevel"/>
    <w:tmpl w:val="38611C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12"/>
  </w:num>
  <w:num w:numId="4">
    <w:abstractNumId w:val="7"/>
  </w:num>
  <w:num w:numId="5">
    <w:abstractNumId w:val="3"/>
  </w:num>
  <w:num w:numId="6">
    <w:abstractNumId w:val="9"/>
  </w:num>
  <w:num w:numId="7">
    <w:abstractNumId w:val="5"/>
  </w:num>
  <w:num w:numId="8">
    <w:abstractNumId w:val="2"/>
  </w:num>
  <w:num w:numId="9">
    <w:abstractNumId w:val="6"/>
  </w:num>
  <w:num w:numId="10">
    <w:abstractNumId w:val="11"/>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E2"/>
    <w:rsid w:val="00B70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4BC4"/>
  <w15:chartTrackingRefBased/>
  <w15:docId w15:val="{21564C42-39DB-4144-A132-D2AC3337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03E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Brown</dc:creator>
  <cp:keywords/>
  <dc:description/>
  <cp:lastModifiedBy>Neil Brown</cp:lastModifiedBy>
  <cp:revision>1</cp:revision>
  <dcterms:created xsi:type="dcterms:W3CDTF">2026-02-20T14:43:00Z</dcterms:created>
  <dcterms:modified xsi:type="dcterms:W3CDTF">2026-02-20T14:50:00Z</dcterms:modified>
</cp:coreProperties>
</file>